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10F7" w14:textId="3CD8BFEA" w:rsidR="00E66DBC" w:rsidRPr="00B5564B" w:rsidRDefault="00E66DBC" w:rsidP="00376D8B">
      <w:pPr>
        <w:pStyle w:val="Title"/>
        <w:spacing w:line="440" w:lineRule="exact"/>
        <w:ind w:left="720" w:right="792"/>
        <w:contextualSpacing w:val="0"/>
        <w:rPr>
          <w:rFonts w:eastAsiaTheme="minorHAnsi"/>
          <w:spacing w:val="0"/>
          <w:sz w:val="34"/>
          <w:szCs w:val="34"/>
        </w:rPr>
      </w:pPr>
      <w:r w:rsidRPr="00B5564B">
        <w:rPr>
          <w:rFonts w:eastAsiaTheme="minorHAnsi"/>
          <w:spacing w:val="0"/>
          <w:sz w:val="34"/>
          <w:szCs w:val="34"/>
        </w:rPr>
        <w:t xml:space="preserve">Tokyo Cement </w:t>
      </w:r>
      <w:r w:rsidR="009A227B" w:rsidRPr="00B5564B">
        <w:rPr>
          <w:rFonts w:eastAsiaTheme="minorHAnsi"/>
          <w:spacing w:val="0"/>
          <w:sz w:val="34"/>
          <w:szCs w:val="34"/>
        </w:rPr>
        <w:t>Weathers Economic Stagnation with Prudent Cost Management</w:t>
      </w:r>
    </w:p>
    <w:p w14:paraId="681FE8B8" w14:textId="77777777" w:rsidR="00EA28E8" w:rsidRPr="00B5564B" w:rsidRDefault="00EA28E8" w:rsidP="0062295A">
      <w:pPr>
        <w:pStyle w:val="Heading2"/>
      </w:pPr>
      <w:r w:rsidRPr="00B5564B">
        <w:t>Financial Review</w:t>
      </w:r>
    </w:p>
    <w:p w14:paraId="46F213DA" w14:textId="34693E00" w:rsidR="005E6C2A" w:rsidRPr="00B5564B" w:rsidRDefault="00EA28E8" w:rsidP="00EA28E8">
      <w:pPr>
        <w:jc w:val="both"/>
        <w:rPr>
          <w:rFonts w:ascii="Segoe UI" w:hAnsi="Segoe UI" w:cs="Segoe UI"/>
        </w:rPr>
      </w:pPr>
      <w:r w:rsidRPr="00B5564B">
        <w:rPr>
          <w:rFonts w:ascii="Segoe UI" w:hAnsi="Segoe UI" w:cs="Segoe UI"/>
        </w:rPr>
        <w:t xml:space="preserve">Tokyo Cement Group (Tokyo Cement) reported its financial performance for the 3rd quarter </w:t>
      </w:r>
      <w:r w:rsidR="00E33354" w:rsidRPr="00B5564B">
        <w:rPr>
          <w:rFonts w:ascii="Segoe UI" w:hAnsi="Segoe UI" w:cs="Segoe UI"/>
        </w:rPr>
        <w:t xml:space="preserve">that </w:t>
      </w:r>
      <w:r w:rsidRPr="00B5564B">
        <w:rPr>
          <w:rFonts w:ascii="Segoe UI" w:hAnsi="Segoe UI" w:cs="Segoe UI"/>
        </w:rPr>
        <w:t>end</w:t>
      </w:r>
      <w:r w:rsidR="009C51C2" w:rsidRPr="00B5564B">
        <w:rPr>
          <w:rFonts w:ascii="Segoe UI" w:hAnsi="Segoe UI" w:cs="Segoe UI"/>
        </w:rPr>
        <w:t>ed</w:t>
      </w:r>
      <w:r w:rsidRPr="00B5564B">
        <w:rPr>
          <w:rFonts w:ascii="Segoe UI" w:hAnsi="Segoe UI" w:cs="Segoe UI"/>
        </w:rPr>
        <w:t xml:space="preserve"> on 31st December 2022, with a turnover of Rs. 12,079 million reflecting a year-on-year decline of 12%.</w:t>
      </w:r>
    </w:p>
    <w:p w14:paraId="153D67D8" w14:textId="554BAB41" w:rsidR="00285068" w:rsidRPr="00B5564B" w:rsidRDefault="00EA28E8" w:rsidP="00EA28E8">
      <w:pPr>
        <w:jc w:val="both"/>
        <w:rPr>
          <w:rFonts w:ascii="Segoe UI" w:hAnsi="Segoe UI" w:cs="Segoe UI"/>
        </w:rPr>
      </w:pPr>
      <w:r w:rsidRPr="00B5564B">
        <w:rPr>
          <w:rFonts w:ascii="Segoe UI" w:hAnsi="Segoe UI" w:cs="Segoe UI"/>
        </w:rPr>
        <w:t>The Group recorded a profit of Rs. 559 million</w:t>
      </w:r>
      <w:r w:rsidR="005E6C2A" w:rsidRPr="00B5564B">
        <w:rPr>
          <w:rFonts w:ascii="Segoe UI" w:hAnsi="Segoe UI" w:cs="Segoe UI"/>
        </w:rPr>
        <w:t xml:space="preserve"> for </w:t>
      </w:r>
      <w:r w:rsidR="00E33354" w:rsidRPr="00B5564B">
        <w:rPr>
          <w:rFonts w:ascii="Segoe UI" w:hAnsi="Segoe UI" w:cs="Segoe UI"/>
        </w:rPr>
        <w:t>Q3 FY2022/</w:t>
      </w:r>
      <w:r w:rsidR="005E6C2A" w:rsidRPr="00B5564B">
        <w:rPr>
          <w:rFonts w:ascii="Segoe UI" w:hAnsi="Segoe UI" w:cs="Segoe UI"/>
        </w:rPr>
        <w:t>2</w:t>
      </w:r>
      <w:r w:rsidR="00E33354" w:rsidRPr="00B5564B">
        <w:rPr>
          <w:rFonts w:ascii="Segoe UI" w:hAnsi="Segoe UI" w:cs="Segoe UI"/>
        </w:rPr>
        <w:t>3</w:t>
      </w:r>
      <w:r w:rsidR="00285068" w:rsidRPr="00B5564B">
        <w:rPr>
          <w:rFonts w:ascii="Segoe UI" w:hAnsi="Segoe UI" w:cs="Segoe UI"/>
        </w:rPr>
        <w:t>,</w:t>
      </w:r>
      <w:r w:rsidR="005E6C2A" w:rsidRPr="00B5564B">
        <w:rPr>
          <w:rFonts w:ascii="Segoe UI" w:hAnsi="Segoe UI" w:cs="Segoe UI"/>
        </w:rPr>
        <w:t xml:space="preserve"> compared to </w:t>
      </w:r>
      <w:r w:rsidR="00E33354" w:rsidRPr="00B5564B">
        <w:rPr>
          <w:rFonts w:ascii="Segoe UI" w:hAnsi="Segoe UI" w:cs="Segoe UI"/>
        </w:rPr>
        <w:t xml:space="preserve">a profit of </w:t>
      </w:r>
      <w:r w:rsidR="005E6C2A" w:rsidRPr="00B5564B">
        <w:rPr>
          <w:rFonts w:ascii="Segoe UI" w:hAnsi="Segoe UI" w:cs="Segoe UI"/>
        </w:rPr>
        <w:t xml:space="preserve">Rs. </w:t>
      </w:r>
      <w:r w:rsidR="00435C26" w:rsidRPr="00B5564B">
        <w:rPr>
          <w:rFonts w:ascii="Segoe UI" w:hAnsi="Segoe UI" w:cs="Segoe UI"/>
        </w:rPr>
        <w:t>1,649</w:t>
      </w:r>
      <w:r w:rsidR="005E6C2A" w:rsidRPr="00B5564B">
        <w:rPr>
          <w:rFonts w:ascii="Segoe UI" w:hAnsi="Segoe UI" w:cs="Segoe UI"/>
        </w:rPr>
        <w:t xml:space="preserve"> million in the corresponding period in 2021</w:t>
      </w:r>
      <w:r w:rsidRPr="00B5564B">
        <w:rPr>
          <w:rFonts w:ascii="Segoe UI" w:hAnsi="Segoe UI" w:cs="Segoe UI"/>
        </w:rPr>
        <w:t>.</w:t>
      </w:r>
      <w:r w:rsidR="00285068" w:rsidRPr="00B5564B">
        <w:rPr>
          <w:rFonts w:ascii="Segoe UI" w:hAnsi="Segoe UI" w:cs="Segoe UI"/>
        </w:rPr>
        <w:t xml:space="preserve"> </w:t>
      </w:r>
    </w:p>
    <w:p w14:paraId="63470BCF" w14:textId="2E9957AF" w:rsidR="00EA28E8" w:rsidRPr="00B5564B" w:rsidRDefault="00285068" w:rsidP="00EA28E8">
      <w:pPr>
        <w:jc w:val="both"/>
        <w:rPr>
          <w:rFonts w:ascii="Segoe UI" w:hAnsi="Segoe UI" w:cs="Segoe UI"/>
        </w:rPr>
      </w:pPr>
      <w:r w:rsidRPr="00B5564B">
        <w:rPr>
          <w:rFonts w:ascii="Segoe UI" w:hAnsi="Segoe UI" w:cs="Segoe UI"/>
        </w:rPr>
        <w:t>Group t</w:t>
      </w:r>
      <w:r w:rsidR="00EA28E8" w:rsidRPr="00B5564B">
        <w:rPr>
          <w:rFonts w:ascii="Segoe UI" w:hAnsi="Segoe UI" w:cs="Segoe UI"/>
        </w:rPr>
        <w:t>urnover for the 9 months end</w:t>
      </w:r>
      <w:r w:rsidR="00E33354" w:rsidRPr="00B5564B">
        <w:rPr>
          <w:rFonts w:ascii="Segoe UI" w:hAnsi="Segoe UI" w:cs="Segoe UI"/>
        </w:rPr>
        <w:t>ing on the</w:t>
      </w:r>
      <w:r w:rsidR="00EA28E8" w:rsidRPr="00B5564B">
        <w:rPr>
          <w:rFonts w:ascii="Segoe UI" w:hAnsi="Segoe UI" w:cs="Segoe UI"/>
        </w:rPr>
        <w:t xml:space="preserve"> </w:t>
      </w:r>
      <w:r w:rsidR="00E33354" w:rsidRPr="00B5564B">
        <w:rPr>
          <w:rFonts w:ascii="Segoe UI" w:hAnsi="Segoe UI" w:cs="Segoe UI"/>
        </w:rPr>
        <w:t>31st of</w:t>
      </w:r>
      <w:r w:rsidR="00EA28E8" w:rsidRPr="00B5564B">
        <w:rPr>
          <w:rFonts w:ascii="Segoe UI" w:hAnsi="Segoe UI" w:cs="Segoe UI"/>
        </w:rPr>
        <w:t xml:space="preserve"> December 2022 was Rs. 42,396 million reflecting a y</w:t>
      </w:r>
      <w:r w:rsidR="005E6C2A" w:rsidRPr="00B5564B">
        <w:rPr>
          <w:rFonts w:ascii="Segoe UI" w:hAnsi="Segoe UI" w:cs="Segoe UI"/>
        </w:rPr>
        <w:t>ear</w:t>
      </w:r>
      <w:r w:rsidR="00EA28E8" w:rsidRPr="00B5564B">
        <w:rPr>
          <w:rFonts w:ascii="Segoe UI" w:hAnsi="Segoe UI" w:cs="Segoe UI"/>
        </w:rPr>
        <w:t>-o</w:t>
      </w:r>
      <w:r w:rsidR="005E6C2A" w:rsidRPr="00B5564B">
        <w:rPr>
          <w:rFonts w:ascii="Segoe UI" w:hAnsi="Segoe UI" w:cs="Segoe UI"/>
        </w:rPr>
        <w:t>n</w:t>
      </w:r>
      <w:r w:rsidR="00EA28E8" w:rsidRPr="00B5564B">
        <w:rPr>
          <w:rFonts w:ascii="Segoe UI" w:hAnsi="Segoe UI" w:cs="Segoe UI"/>
        </w:rPr>
        <w:t>-y</w:t>
      </w:r>
      <w:r w:rsidR="005E6C2A" w:rsidRPr="00B5564B">
        <w:rPr>
          <w:rFonts w:ascii="Segoe UI" w:hAnsi="Segoe UI" w:cs="Segoe UI"/>
        </w:rPr>
        <w:t>ear</w:t>
      </w:r>
      <w:r w:rsidR="00EA28E8" w:rsidRPr="00B5564B">
        <w:rPr>
          <w:rFonts w:ascii="Segoe UI" w:hAnsi="Segoe UI" w:cs="Segoe UI"/>
        </w:rPr>
        <w:t xml:space="preserve"> growth of 17%. </w:t>
      </w:r>
      <w:r w:rsidR="00454075" w:rsidRPr="00B5564B">
        <w:rPr>
          <w:rFonts w:ascii="Segoe UI" w:hAnsi="Segoe UI" w:cs="Segoe UI"/>
        </w:rPr>
        <w:t>The Group recorded a Rs. 4,269 million Profit After Tax</w:t>
      </w:r>
      <w:r w:rsidR="00EA28E8" w:rsidRPr="00B5564B">
        <w:rPr>
          <w:rFonts w:ascii="Segoe UI" w:hAnsi="Segoe UI" w:cs="Segoe UI"/>
        </w:rPr>
        <w:t xml:space="preserve"> </w:t>
      </w:r>
      <w:r w:rsidR="00F5495B" w:rsidRPr="00B5564B">
        <w:rPr>
          <w:rFonts w:ascii="Segoe UI" w:hAnsi="Segoe UI" w:cs="Segoe UI"/>
        </w:rPr>
        <w:t xml:space="preserve">(PAT) </w:t>
      </w:r>
      <w:r w:rsidR="00454075" w:rsidRPr="00B5564B">
        <w:rPr>
          <w:rFonts w:ascii="Segoe UI" w:hAnsi="Segoe UI" w:cs="Segoe UI"/>
        </w:rPr>
        <w:t>for the 9 months of the Financial Year</w:t>
      </w:r>
      <w:r w:rsidR="00E33354" w:rsidRPr="00B5564B">
        <w:rPr>
          <w:rFonts w:ascii="Segoe UI" w:hAnsi="Segoe UI" w:cs="Segoe UI"/>
        </w:rPr>
        <w:t xml:space="preserve"> thus far</w:t>
      </w:r>
      <w:r w:rsidR="00EA28E8" w:rsidRPr="00B5564B">
        <w:rPr>
          <w:rFonts w:ascii="Segoe UI" w:hAnsi="Segoe UI" w:cs="Segoe UI"/>
        </w:rPr>
        <w:t>.</w:t>
      </w:r>
      <w:r w:rsidR="00F5495B" w:rsidRPr="00B5564B">
        <w:rPr>
          <w:rFonts w:ascii="Segoe UI" w:hAnsi="Segoe UI" w:cs="Segoe UI"/>
        </w:rPr>
        <w:t xml:space="preserve"> This PAT is arrived upon after provisioning for income tax and deferred tax as per the newly enacted Inland Revenue (Amendment) Act, No. 45 of 2022.</w:t>
      </w:r>
    </w:p>
    <w:p w14:paraId="4EDAFE0B" w14:textId="517D1AE5" w:rsidR="005E6C2A" w:rsidRPr="00B5564B" w:rsidRDefault="00435C26" w:rsidP="00EA28E8">
      <w:pPr>
        <w:jc w:val="both"/>
        <w:rPr>
          <w:rFonts w:ascii="Segoe UI" w:hAnsi="Segoe UI" w:cs="Segoe UI"/>
        </w:rPr>
      </w:pPr>
      <w:r w:rsidRPr="00B5564B">
        <w:rPr>
          <w:rFonts w:ascii="Segoe UI" w:hAnsi="Segoe UI" w:cs="Segoe UI"/>
        </w:rPr>
        <w:t>F</w:t>
      </w:r>
      <w:r w:rsidR="005E6C2A" w:rsidRPr="00B5564B">
        <w:rPr>
          <w:rFonts w:ascii="Segoe UI" w:hAnsi="Segoe UI" w:cs="Segoe UI"/>
        </w:rPr>
        <w:t xml:space="preserve">inance </w:t>
      </w:r>
      <w:r w:rsidR="00EA7B97" w:rsidRPr="00B5564B">
        <w:rPr>
          <w:rFonts w:ascii="Segoe UI" w:hAnsi="Segoe UI" w:cs="Segoe UI"/>
        </w:rPr>
        <w:t xml:space="preserve">expenses </w:t>
      </w:r>
      <w:r w:rsidR="005E6C2A" w:rsidRPr="00B5564B">
        <w:rPr>
          <w:rFonts w:ascii="Segoe UI" w:hAnsi="Segoe UI" w:cs="Segoe UI"/>
        </w:rPr>
        <w:t xml:space="preserve">surged from Rs. </w:t>
      </w:r>
      <w:r w:rsidRPr="00B5564B">
        <w:rPr>
          <w:rFonts w:ascii="Segoe UI" w:hAnsi="Segoe UI" w:cs="Segoe UI"/>
        </w:rPr>
        <w:t>427</w:t>
      </w:r>
      <w:r w:rsidR="005E6C2A" w:rsidRPr="00B5564B">
        <w:rPr>
          <w:rFonts w:ascii="Segoe UI" w:hAnsi="Segoe UI" w:cs="Segoe UI"/>
        </w:rPr>
        <w:t xml:space="preserve"> million to Rs. </w:t>
      </w:r>
      <w:r w:rsidRPr="00B5564B">
        <w:rPr>
          <w:rFonts w:ascii="Segoe UI" w:hAnsi="Segoe UI" w:cs="Segoe UI"/>
        </w:rPr>
        <w:t>4,844</w:t>
      </w:r>
      <w:r w:rsidR="005E6C2A" w:rsidRPr="00B5564B">
        <w:rPr>
          <w:rFonts w:ascii="Segoe UI" w:hAnsi="Segoe UI" w:cs="Segoe UI"/>
        </w:rPr>
        <w:t xml:space="preserve"> million </w:t>
      </w:r>
      <w:r w:rsidR="007A70F1" w:rsidRPr="00B5564B">
        <w:rPr>
          <w:rFonts w:ascii="Segoe UI" w:hAnsi="Segoe UI" w:cs="Segoe UI"/>
        </w:rPr>
        <w:t>year-on-year</w:t>
      </w:r>
      <w:r w:rsidR="00376D8B" w:rsidRPr="00B5564B">
        <w:rPr>
          <w:rFonts w:ascii="Segoe UI" w:hAnsi="Segoe UI" w:cs="Segoe UI"/>
        </w:rPr>
        <w:t>,</w:t>
      </w:r>
      <w:r w:rsidR="007A70F1" w:rsidRPr="00B5564B">
        <w:rPr>
          <w:rFonts w:ascii="Segoe UI" w:hAnsi="Segoe UI" w:cs="Segoe UI"/>
        </w:rPr>
        <w:t xml:space="preserve"> </w:t>
      </w:r>
      <w:r w:rsidR="00E33354" w:rsidRPr="00B5564B">
        <w:rPr>
          <w:rFonts w:ascii="Segoe UI" w:hAnsi="Segoe UI" w:cs="Segoe UI"/>
        </w:rPr>
        <w:t>attributed to considerable</w:t>
      </w:r>
      <w:r w:rsidRPr="00B5564B">
        <w:rPr>
          <w:rFonts w:ascii="Segoe UI" w:hAnsi="Segoe UI" w:cs="Segoe UI"/>
        </w:rPr>
        <w:t xml:space="preserve"> exchange losses and increased</w:t>
      </w:r>
      <w:r w:rsidR="005E6C2A" w:rsidRPr="00B5564B">
        <w:rPr>
          <w:rFonts w:ascii="Segoe UI" w:hAnsi="Segoe UI" w:cs="Segoe UI"/>
        </w:rPr>
        <w:t xml:space="preserve"> borrowing costs.</w:t>
      </w:r>
      <w:r w:rsidR="00A835C5" w:rsidRPr="00B5564B">
        <w:rPr>
          <w:rFonts w:ascii="Segoe UI" w:hAnsi="Segoe UI" w:cs="Segoe UI"/>
        </w:rPr>
        <w:t xml:space="preserve"> </w:t>
      </w:r>
      <w:r w:rsidR="00EA7B97" w:rsidRPr="00B5564B">
        <w:rPr>
          <w:rFonts w:ascii="Segoe UI" w:hAnsi="Segoe UI" w:cs="Segoe UI"/>
        </w:rPr>
        <w:t xml:space="preserve">An average interest rate of 30% was incurred across short-term borrowings to finance the raw material imports on Letters of Credit. </w:t>
      </w:r>
      <w:r w:rsidR="005C0F72" w:rsidRPr="00B5564B">
        <w:rPr>
          <w:rFonts w:ascii="Segoe UI" w:hAnsi="Segoe UI" w:cs="Segoe UI"/>
        </w:rPr>
        <w:t xml:space="preserve">The </w:t>
      </w:r>
      <w:r w:rsidR="002108DE" w:rsidRPr="00B5564B">
        <w:rPr>
          <w:rFonts w:ascii="Segoe UI" w:hAnsi="Segoe UI" w:cs="Segoe UI"/>
        </w:rPr>
        <w:t xml:space="preserve">Group anticipates the </w:t>
      </w:r>
      <w:r w:rsidR="005C0F72" w:rsidRPr="00B5564B">
        <w:rPr>
          <w:rFonts w:ascii="Segoe UI" w:hAnsi="Segoe UI" w:cs="Segoe UI"/>
        </w:rPr>
        <w:t xml:space="preserve">newly announced 30% corporate income tax for manufacturing companies which came </w:t>
      </w:r>
      <w:r w:rsidR="00E33354" w:rsidRPr="00B5564B">
        <w:rPr>
          <w:rFonts w:ascii="Segoe UI" w:hAnsi="Segoe UI" w:cs="Segoe UI"/>
        </w:rPr>
        <w:t>into</w:t>
      </w:r>
      <w:r w:rsidR="005C0F72" w:rsidRPr="00B5564B">
        <w:rPr>
          <w:rFonts w:ascii="Segoe UI" w:hAnsi="Segoe UI" w:cs="Segoe UI"/>
        </w:rPr>
        <w:t xml:space="preserve"> effect on 1st October 2022 </w:t>
      </w:r>
      <w:r w:rsidR="002108DE" w:rsidRPr="00B5564B">
        <w:rPr>
          <w:rFonts w:ascii="Segoe UI" w:hAnsi="Segoe UI" w:cs="Segoe UI"/>
        </w:rPr>
        <w:t xml:space="preserve">to </w:t>
      </w:r>
      <w:r w:rsidR="00A46C94" w:rsidRPr="00B5564B">
        <w:rPr>
          <w:rFonts w:ascii="Segoe UI" w:hAnsi="Segoe UI" w:cs="Segoe UI"/>
        </w:rPr>
        <w:t>further</w:t>
      </w:r>
      <w:r w:rsidR="005C0F72" w:rsidRPr="00B5564B">
        <w:rPr>
          <w:rFonts w:ascii="Segoe UI" w:hAnsi="Segoe UI" w:cs="Segoe UI"/>
        </w:rPr>
        <w:t xml:space="preserve"> impact </w:t>
      </w:r>
      <w:r w:rsidR="00A46C94" w:rsidRPr="00B5564B">
        <w:rPr>
          <w:rFonts w:ascii="Segoe UI" w:hAnsi="Segoe UI" w:cs="Segoe UI"/>
        </w:rPr>
        <w:t>its</w:t>
      </w:r>
      <w:r w:rsidR="005C0F72" w:rsidRPr="00B5564B">
        <w:rPr>
          <w:rFonts w:ascii="Segoe UI" w:hAnsi="Segoe UI" w:cs="Segoe UI"/>
        </w:rPr>
        <w:t xml:space="preserve"> </w:t>
      </w:r>
      <w:r w:rsidR="00AB5020" w:rsidRPr="00B5564B">
        <w:rPr>
          <w:rFonts w:ascii="Segoe UI" w:hAnsi="Segoe UI" w:cs="Segoe UI"/>
        </w:rPr>
        <w:t>f</w:t>
      </w:r>
      <w:r w:rsidR="005C0F72" w:rsidRPr="00B5564B">
        <w:rPr>
          <w:rFonts w:ascii="Segoe UI" w:hAnsi="Segoe UI" w:cs="Segoe UI"/>
        </w:rPr>
        <w:t>inancial performance</w:t>
      </w:r>
      <w:r w:rsidR="00AB5020" w:rsidRPr="00B5564B">
        <w:rPr>
          <w:rFonts w:ascii="Segoe UI" w:hAnsi="Segoe UI" w:cs="Segoe UI"/>
        </w:rPr>
        <w:t xml:space="preserve"> for the year</w:t>
      </w:r>
      <w:r w:rsidR="005C0F72" w:rsidRPr="00B5564B">
        <w:rPr>
          <w:rFonts w:ascii="Segoe UI" w:hAnsi="Segoe UI" w:cs="Segoe UI"/>
        </w:rPr>
        <w:t>.</w:t>
      </w:r>
    </w:p>
    <w:p w14:paraId="379CF352" w14:textId="26C8348A" w:rsidR="00EA28E8" w:rsidRPr="00B5564B" w:rsidRDefault="00EA28E8" w:rsidP="00EA28E8">
      <w:pPr>
        <w:jc w:val="both"/>
        <w:rPr>
          <w:rFonts w:ascii="Segoe UI" w:hAnsi="Segoe UI" w:cs="Segoe UI"/>
        </w:rPr>
      </w:pPr>
      <w:r w:rsidRPr="00B5564B">
        <w:rPr>
          <w:rFonts w:ascii="Segoe UI" w:hAnsi="Segoe UI" w:cs="Segoe UI"/>
        </w:rPr>
        <w:t>Exchange loss for the Financial Year thus far stands at Rs. 3,789 million. The Group was negatively impacted by a total exchange loss of Rs. 8,8</w:t>
      </w:r>
      <w:r w:rsidR="00435C26" w:rsidRPr="00B5564B">
        <w:rPr>
          <w:rFonts w:ascii="Segoe UI" w:hAnsi="Segoe UI" w:cs="Segoe UI"/>
        </w:rPr>
        <w:t>4</w:t>
      </w:r>
      <w:r w:rsidRPr="00B5564B">
        <w:rPr>
          <w:rFonts w:ascii="Segoe UI" w:hAnsi="Segoe UI" w:cs="Segoe UI"/>
        </w:rPr>
        <w:t xml:space="preserve">8 million accumulated over the </w:t>
      </w:r>
      <w:r w:rsidR="00E33354" w:rsidRPr="00B5564B">
        <w:rPr>
          <w:rFonts w:ascii="Segoe UI" w:hAnsi="Segoe UI" w:cs="Segoe UI"/>
        </w:rPr>
        <w:t>course of the calendar year</w:t>
      </w:r>
      <w:r w:rsidRPr="00B5564B">
        <w:rPr>
          <w:rFonts w:ascii="Segoe UI" w:hAnsi="Segoe UI" w:cs="Segoe UI"/>
        </w:rPr>
        <w:t>.</w:t>
      </w:r>
      <w:r w:rsidR="005C0F72" w:rsidRPr="00B5564B">
        <w:rPr>
          <w:rFonts w:ascii="Segoe UI" w:hAnsi="Segoe UI" w:cs="Segoe UI"/>
        </w:rPr>
        <w:t xml:space="preserve"> Aggressive cost management policies and efficiency improvements deployed by the Company to control operational, marketing, and overhead costs helped soften the blow of th</w:t>
      </w:r>
      <w:r w:rsidR="002108DE" w:rsidRPr="00B5564B">
        <w:rPr>
          <w:rFonts w:ascii="Segoe UI" w:hAnsi="Segoe UI" w:cs="Segoe UI"/>
        </w:rPr>
        <w:t>is</w:t>
      </w:r>
      <w:r w:rsidR="005C0F72" w:rsidRPr="00B5564B">
        <w:rPr>
          <w:rFonts w:ascii="Segoe UI" w:hAnsi="Segoe UI" w:cs="Segoe UI"/>
        </w:rPr>
        <w:t xml:space="preserve"> exchange loss</w:t>
      </w:r>
      <w:r w:rsidR="00AB5020" w:rsidRPr="00B5564B">
        <w:rPr>
          <w:rFonts w:ascii="Segoe UI" w:hAnsi="Segoe UI" w:cs="Segoe UI"/>
        </w:rPr>
        <w:t xml:space="preserve"> to some extent</w:t>
      </w:r>
      <w:r w:rsidR="005C0F72" w:rsidRPr="00B5564B">
        <w:rPr>
          <w:rFonts w:ascii="Segoe UI" w:hAnsi="Segoe UI" w:cs="Segoe UI"/>
        </w:rPr>
        <w:t>.</w:t>
      </w:r>
    </w:p>
    <w:p w14:paraId="1B2F5294" w14:textId="17B27EC3" w:rsidR="00EA28E8" w:rsidRPr="00B5564B" w:rsidRDefault="00B54A1D" w:rsidP="0062295A">
      <w:pPr>
        <w:spacing w:after="240"/>
        <w:jc w:val="both"/>
        <w:rPr>
          <w:rFonts w:ascii="Segoe UI" w:hAnsi="Segoe UI" w:cs="Segoe UI"/>
        </w:rPr>
      </w:pPr>
      <w:r w:rsidRPr="00B5564B">
        <w:rPr>
          <w:rFonts w:ascii="Segoe UI" w:hAnsi="Segoe UI" w:cs="Segoe UI"/>
        </w:rPr>
        <w:t>D</w:t>
      </w:r>
      <w:r w:rsidR="00EA28E8" w:rsidRPr="00B5564B">
        <w:rPr>
          <w:rFonts w:ascii="Segoe UI" w:hAnsi="Segoe UI" w:cs="Segoe UI"/>
        </w:rPr>
        <w:t xml:space="preserve">ue to limited availability of foreign exchange to import raw materials and the stagnation of the </w:t>
      </w:r>
      <w:r w:rsidR="00D66AD6" w:rsidRPr="00B5564B">
        <w:rPr>
          <w:rFonts w:ascii="Segoe UI" w:hAnsi="Segoe UI" w:cs="Segoe UI"/>
        </w:rPr>
        <w:t>construction industry</w:t>
      </w:r>
      <w:r w:rsidR="00EA28E8" w:rsidRPr="00B5564B">
        <w:rPr>
          <w:rFonts w:ascii="Segoe UI" w:hAnsi="Segoe UI" w:cs="Segoe UI"/>
        </w:rPr>
        <w:t xml:space="preserve">, the plants were running at reduced capacity utilization levels thus contributing to a reduction in operational costs. </w:t>
      </w:r>
      <w:r w:rsidR="00D66AD6" w:rsidRPr="00B5564B">
        <w:rPr>
          <w:rFonts w:ascii="Segoe UI" w:hAnsi="Segoe UI" w:cs="Segoe UI"/>
        </w:rPr>
        <w:t>Consequently</w:t>
      </w:r>
      <w:r w:rsidRPr="00B5564B">
        <w:rPr>
          <w:rFonts w:ascii="Segoe UI" w:hAnsi="Segoe UI" w:cs="Segoe UI"/>
        </w:rPr>
        <w:t>, cement imports reduced by 48% between 2021 to 2022, whilst local cement production reduced by 29%, and overall cement consumption reduced by 36%.</w:t>
      </w:r>
    </w:p>
    <w:p w14:paraId="676A5F63" w14:textId="77777777" w:rsidR="00C7151A" w:rsidRPr="00B5564B" w:rsidRDefault="00C7151A" w:rsidP="0062295A">
      <w:pPr>
        <w:pStyle w:val="Heading2"/>
      </w:pPr>
      <w:r w:rsidRPr="00B5564B">
        <w:t>The Environment</w:t>
      </w:r>
    </w:p>
    <w:p w14:paraId="7CB0C052" w14:textId="6934806D" w:rsidR="0000263E" w:rsidRPr="00B5564B" w:rsidRDefault="001248D7" w:rsidP="00C7151A">
      <w:pPr>
        <w:jc w:val="both"/>
        <w:rPr>
          <w:rFonts w:ascii="Segoe UI" w:hAnsi="Segoe UI" w:cs="Segoe UI"/>
        </w:rPr>
      </w:pPr>
      <w:r w:rsidRPr="00B5564B">
        <w:rPr>
          <w:rFonts w:ascii="Segoe UI" w:hAnsi="Segoe UI" w:cs="Segoe UI"/>
        </w:rPr>
        <w:t xml:space="preserve">The </w:t>
      </w:r>
      <w:r w:rsidR="002A5C80" w:rsidRPr="00B5564B">
        <w:rPr>
          <w:rFonts w:ascii="Segoe UI" w:hAnsi="Segoe UI" w:cs="Segoe UI"/>
        </w:rPr>
        <w:t xml:space="preserve">demand </w:t>
      </w:r>
      <w:r w:rsidRPr="00B5564B">
        <w:rPr>
          <w:rFonts w:ascii="Segoe UI" w:hAnsi="Segoe UI" w:cs="Segoe UI"/>
        </w:rPr>
        <w:t xml:space="preserve">for all construction materials including cement </w:t>
      </w:r>
      <w:r w:rsidR="00175160" w:rsidRPr="00B5564B">
        <w:rPr>
          <w:rFonts w:ascii="Segoe UI" w:hAnsi="Segoe UI" w:cs="Segoe UI"/>
        </w:rPr>
        <w:t xml:space="preserve">continued to decline </w:t>
      </w:r>
      <w:r w:rsidR="00175E58" w:rsidRPr="00B5564B">
        <w:rPr>
          <w:rFonts w:ascii="Segoe UI" w:hAnsi="Segoe UI" w:cs="Segoe UI"/>
        </w:rPr>
        <w:t xml:space="preserve">over </w:t>
      </w:r>
      <w:r w:rsidR="00AE1347" w:rsidRPr="00B5564B">
        <w:rPr>
          <w:rFonts w:ascii="Segoe UI" w:hAnsi="Segoe UI" w:cs="Segoe UI"/>
        </w:rPr>
        <w:t>c</w:t>
      </w:r>
      <w:r w:rsidR="00175E58" w:rsidRPr="00B5564B">
        <w:rPr>
          <w:rFonts w:ascii="Segoe UI" w:hAnsi="Segoe UI" w:cs="Segoe UI"/>
        </w:rPr>
        <w:t>onsecutive quarters of the year</w:t>
      </w:r>
      <w:r w:rsidR="00AE1347" w:rsidRPr="00B5564B">
        <w:rPr>
          <w:rFonts w:ascii="Segoe UI" w:hAnsi="Segoe UI" w:cs="Segoe UI"/>
        </w:rPr>
        <w:t>,</w:t>
      </w:r>
      <w:r w:rsidRPr="00B5564B">
        <w:rPr>
          <w:rFonts w:ascii="Segoe UI" w:hAnsi="Segoe UI" w:cs="Segoe UI"/>
        </w:rPr>
        <w:t xml:space="preserve"> </w:t>
      </w:r>
      <w:r w:rsidR="00D66AD6" w:rsidRPr="00B5564B">
        <w:rPr>
          <w:rFonts w:ascii="Segoe UI" w:hAnsi="Segoe UI" w:cs="Segoe UI"/>
        </w:rPr>
        <w:t>as a result of</w:t>
      </w:r>
      <w:r w:rsidRPr="00B5564B">
        <w:rPr>
          <w:rFonts w:ascii="Segoe UI" w:hAnsi="Segoe UI" w:cs="Segoe UI"/>
        </w:rPr>
        <w:t xml:space="preserve"> overall shrinkage </w:t>
      </w:r>
      <w:r w:rsidR="00D66AD6" w:rsidRPr="00B5564B">
        <w:rPr>
          <w:rFonts w:ascii="Segoe UI" w:hAnsi="Segoe UI" w:cs="Segoe UI"/>
        </w:rPr>
        <w:t xml:space="preserve">across </w:t>
      </w:r>
      <w:r w:rsidRPr="00B5564B">
        <w:rPr>
          <w:rFonts w:ascii="Segoe UI" w:hAnsi="Segoe UI" w:cs="Segoe UI"/>
        </w:rPr>
        <w:t xml:space="preserve">all forms of consumption. </w:t>
      </w:r>
      <w:r w:rsidR="00980F9D" w:rsidRPr="00B5564B">
        <w:rPr>
          <w:rFonts w:ascii="Segoe UI" w:hAnsi="Segoe UI" w:cs="Segoe UI"/>
        </w:rPr>
        <w:t>With the</w:t>
      </w:r>
      <w:r w:rsidRPr="00B5564B">
        <w:rPr>
          <w:rFonts w:ascii="Segoe UI" w:hAnsi="Segoe UI" w:cs="Segoe UI"/>
        </w:rPr>
        <w:t xml:space="preserve"> cost of capital </w:t>
      </w:r>
      <w:r w:rsidR="00D66AD6" w:rsidRPr="00B5564B">
        <w:rPr>
          <w:rFonts w:ascii="Segoe UI" w:hAnsi="Segoe UI" w:cs="Segoe UI"/>
        </w:rPr>
        <w:t>steadily</w:t>
      </w:r>
      <w:r w:rsidR="00980F9D" w:rsidRPr="00B5564B">
        <w:rPr>
          <w:rFonts w:ascii="Segoe UI" w:hAnsi="Segoe UI" w:cs="Segoe UI"/>
        </w:rPr>
        <w:t xml:space="preserve"> ris</w:t>
      </w:r>
      <w:r w:rsidR="00D66AD6" w:rsidRPr="00B5564B">
        <w:rPr>
          <w:rFonts w:ascii="Segoe UI" w:hAnsi="Segoe UI" w:cs="Segoe UI"/>
        </w:rPr>
        <w:t>ing</w:t>
      </w:r>
      <w:r w:rsidR="002A5C80" w:rsidRPr="00B5564B">
        <w:rPr>
          <w:rFonts w:ascii="Segoe UI" w:hAnsi="Segoe UI" w:cs="Segoe UI"/>
        </w:rPr>
        <w:t xml:space="preserve"> </w:t>
      </w:r>
      <w:r w:rsidRPr="00B5564B">
        <w:rPr>
          <w:rFonts w:ascii="Segoe UI" w:hAnsi="Segoe UI" w:cs="Segoe UI"/>
        </w:rPr>
        <w:t>most construction projects halted ongoing work whilst others postponed</w:t>
      </w:r>
      <w:r w:rsidR="002A5C80" w:rsidRPr="00B5564B">
        <w:rPr>
          <w:rFonts w:ascii="Segoe UI" w:hAnsi="Segoe UI" w:cs="Segoe UI"/>
        </w:rPr>
        <w:t xml:space="preserve"> the commencement of new projects</w:t>
      </w:r>
      <w:r w:rsidR="00AE1347" w:rsidRPr="00B5564B">
        <w:rPr>
          <w:rFonts w:ascii="Segoe UI" w:hAnsi="Segoe UI" w:cs="Segoe UI"/>
        </w:rPr>
        <w:t xml:space="preserve"> indefinitely</w:t>
      </w:r>
      <w:r w:rsidR="002A629E" w:rsidRPr="00B5564B">
        <w:rPr>
          <w:rFonts w:ascii="Segoe UI" w:hAnsi="Segoe UI" w:cs="Segoe UI"/>
        </w:rPr>
        <w:t xml:space="preserve">. This event </w:t>
      </w:r>
      <w:r w:rsidR="00980F9D" w:rsidRPr="00B5564B">
        <w:rPr>
          <w:rFonts w:ascii="Segoe UI" w:hAnsi="Segoe UI" w:cs="Segoe UI"/>
        </w:rPr>
        <w:t>endanger</w:t>
      </w:r>
      <w:r w:rsidR="002A629E" w:rsidRPr="00B5564B">
        <w:rPr>
          <w:rFonts w:ascii="Segoe UI" w:hAnsi="Segoe UI" w:cs="Segoe UI"/>
        </w:rPr>
        <w:t>s</w:t>
      </w:r>
      <w:r w:rsidR="00980F9D" w:rsidRPr="00B5564B">
        <w:rPr>
          <w:rFonts w:ascii="Segoe UI" w:hAnsi="Segoe UI" w:cs="Segoe UI"/>
        </w:rPr>
        <w:t xml:space="preserve"> the livelihoods of approx. 650,000 direct and </w:t>
      </w:r>
      <w:r w:rsidR="00F5495B" w:rsidRPr="00B5564B">
        <w:rPr>
          <w:rFonts w:ascii="Segoe UI" w:hAnsi="Segoe UI" w:cs="Segoe UI"/>
        </w:rPr>
        <w:t>6</w:t>
      </w:r>
      <w:r w:rsidR="00980F9D" w:rsidRPr="00B5564B">
        <w:rPr>
          <w:rFonts w:ascii="Segoe UI" w:hAnsi="Segoe UI" w:cs="Segoe UI"/>
        </w:rPr>
        <w:t>00,000 indirect jobs related to the construction industry</w:t>
      </w:r>
      <w:r w:rsidR="002A5C80" w:rsidRPr="00B5564B">
        <w:rPr>
          <w:rFonts w:ascii="Segoe UI" w:hAnsi="Segoe UI" w:cs="Segoe UI"/>
        </w:rPr>
        <w:t xml:space="preserve">. </w:t>
      </w:r>
      <w:r w:rsidRPr="00B5564B">
        <w:rPr>
          <w:rFonts w:ascii="Segoe UI" w:hAnsi="Segoe UI" w:cs="Segoe UI"/>
        </w:rPr>
        <w:t xml:space="preserve">The primary concern of </w:t>
      </w:r>
      <w:r w:rsidR="00F22CC8" w:rsidRPr="00B5564B">
        <w:rPr>
          <w:rFonts w:ascii="Segoe UI" w:hAnsi="Segoe UI" w:cs="Segoe UI"/>
        </w:rPr>
        <w:t>t</w:t>
      </w:r>
      <w:r w:rsidR="002A5C80" w:rsidRPr="00B5564B">
        <w:rPr>
          <w:rFonts w:ascii="Segoe UI" w:hAnsi="Segoe UI" w:cs="Segoe UI"/>
        </w:rPr>
        <w:t xml:space="preserve">he </w:t>
      </w:r>
      <w:r w:rsidR="008D1731" w:rsidRPr="00B5564B">
        <w:rPr>
          <w:rFonts w:ascii="Segoe UI" w:hAnsi="Segoe UI" w:cs="Segoe UI"/>
        </w:rPr>
        <w:t>s</w:t>
      </w:r>
      <w:r w:rsidR="002A5C80" w:rsidRPr="00B5564B">
        <w:rPr>
          <w:rFonts w:ascii="Segoe UI" w:hAnsi="Segoe UI" w:cs="Segoe UI"/>
        </w:rPr>
        <w:t xml:space="preserve">ector </w:t>
      </w:r>
      <w:r w:rsidR="00F22CC8" w:rsidRPr="00B5564B">
        <w:rPr>
          <w:rFonts w:ascii="Segoe UI" w:hAnsi="Segoe UI" w:cs="Segoe UI"/>
        </w:rPr>
        <w:t xml:space="preserve">was </w:t>
      </w:r>
      <w:r w:rsidRPr="00B5564B">
        <w:rPr>
          <w:rFonts w:ascii="Segoe UI" w:hAnsi="Segoe UI" w:cs="Segoe UI"/>
        </w:rPr>
        <w:t>the</w:t>
      </w:r>
      <w:r w:rsidR="00B64533" w:rsidRPr="00B5564B">
        <w:rPr>
          <w:rFonts w:ascii="Segoe UI" w:hAnsi="Segoe UI" w:cs="Segoe UI"/>
        </w:rPr>
        <w:t xml:space="preserve"> </w:t>
      </w:r>
      <w:r w:rsidR="00F5495B" w:rsidRPr="00B5564B">
        <w:rPr>
          <w:rFonts w:ascii="Segoe UI" w:hAnsi="Segoe UI" w:cs="Segoe UI"/>
        </w:rPr>
        <w:t xml:space="preserve">approx. </w:t>
      </w:r>
      <w:r w:rsidR="00F5495B" w:rsidRPr="00B5564B">
        <w:rPr>
          <w:rFonts w:ascii="Segoe UI" w:hAnsi="Segoe UI" w:cs="Segoe UI"/>
          <w:color w:val="212529"/>
          <w:shd w:val="clear" w:color="auto" w:fill="FFFFFF"/>
        </w:rPr>
        <w:t>Rs.350 billion</w:t>
      </w:r>
      <w:r w:rsidR="00F5495B" w:rsidRPr="00B5564B">
        <w:rPr>
          <w:rStyle w:val="FootnoteReference"/>
          <w:rFonts w:ascii="Segoe UI" w:hAnsi="Segoe UI" w:cs="Segoe UI"/>
          <w:i/>
          <w:iCs/>
          <w:color w:val="212529"/>
          <w:shd w:val="clear" w:color="auto" w:fill="FFFFFF"/>
        </w:rPr>
        <w:footnoteReference w:id="1"/>
      </w:r>
      <w:r w:rsidR="00F5495B" w:rsidRPr="00B5564B">
        <w:rPr>
          <w:rFonts w:ascii="Segoe UI" w:hAnsi="Segoe UI" w:cs="Segoe UI"/>
          <w:color w:val="212529"/>
          <w:shd w:val="clear" w:color="auto" w:fill="FFFFFF"/>
        </w:rPr>
        <w:t xml:space="preserve"> </w:t>
      </w:r>
      <w:r w:rsidR="00B66D04" w:rsidRPr="00B5564B">
        <w:rPr>
          <w:rFonts w:ascii="Segoe UI" w:hAnsi="Segoe UI" w:cs="Segoe UI"/>
        </w:rPr>
        <w:t>worth of</w:t>
      </w:r>
      <w:r w:rsidR="00680CF3" w:rsidRPr="00B5564B">
        <w:rPr>
          <w:rFonts w:ascii="Segoe UI" w:hAnsi="Segoe UI" w:cs="Segoe UI"/>
        </w:rPr>
        <w:t xml:space="preserve"> </w:t>
      </w:r>
      <w:r w:rsidR="00980F9D" w:rsidRPr="00B5564B">
        <w:rPr>
          <w:rFonts w:ascii="Segoe UI" w:hAnsi="Segoe UI" w:cs="Segoe UI"/>
        </w:rPr>
        <w:t xml:space="preserve">payments </w:t>
      </w:r>
      <w:r w:rsidR="00AE1347" w:rsidRPr="00B5564B">
        <w:rPr>
          <w:rFonts w:ascii="Segoe UI" w:hAnsi="Segoe UI" w:cs="Segoe UI"/>
        </w:rPr>
        <w:t xml:space="preserve">outstanding </w:t>
      </w:r>
      <w:r w:rsidRPr="00B5564B">
        <w:rPr>
          <w:rFonts w:ascii="Segoe UI" w:hAnsi="Segoe UI" w:cs="Segoe UI"/>
        </w:rPr>
        <w:t xml:space="preserve">from the </w:t>
      </w:r>
      <w:r w:rsidR="002A5C80" w:rsidRPr="00B5564B">
        <w:rPr>
          <w:rFonts w:ascii="Segoe UI" w:hAnsi="Segoe UI" w:cs="Segoe UI"/>
        </w:rPr>
        <w:t>government</w:t>
      </w:r>
      <w:r w:rsidR="00980F9D" w:rsidRPr="00B5564B">
        <w:rPr>
          <w:rFonts w:ascii="Segoe UI" w:hAnsi="Segoe UI" w:cs="Segoe UI"/>
        </w:rPr>
        <w:t>,</w:t>
      </w:r>
      <w:r w:rsidRPr="00B5564B">
        <w:rPr>
          <w:rFonts w:ascii="Segoe UI" w:hAnsi="Segoe UI" w:cs="Segoe UI"/>
        </w:rPr>
        <w:t xml:space="preserve"> which culminated in </w:t>
      </w:r>
      <w:r w:rsidR="00980F9D" w:rsidRPr="00B5564B">
        <w:rPr>
          <w:rFonts w:ascii="Segoe UI" w:hAnsi="Segoe UI" w:cs="Segoe UI"/>
        </w:rPr>
        <w:t xml:space="preserve">many construction companies getting blacklisted by banks for nonpayment </w:t>
      </w:r>
      <w:r w:rsidRPr="00B5564B">
        <w:rPr>
          <w:rFonts w:ascii="Segoe UI" w:hAnsi="Segoe UI" w:cs="Segoe UI"/>
        </w:rPr>
        <w:t>and in some instances in foreclosure</w:t>
      </w:r>
      <w:r w:rsidR="00AE1347" w:rsidRPr="00B5564B">
        <w:rPr>
          <w:rFonts w:ascii="Segoe UI" w:hAnsi="Segoe UI" w:cs="Segoe UI"/>
        </w:rPr>
        <w:t xml:space="preserve"> of machinery</w:t>
      </w:r>
      <w:r w:rsidR="00EA170E" w:rsidRPr="00B5564B">
        <w:rPr>
          <w:rFonts w:ascii="Segoe UI" w:hAnsi="Segoe UI" w:cs="Segoe UI"/>
        </w:rPr>
        <w:t xml:space="preserve">, plant </w:t>
      </w:r>
      <w:r w:rsidR="00AE1347" w:rsidRPr="00B5564B">
        <w:rPr>
          <w:rFonts w:ascii="Segoe UI" w:hAnsi="Segoe UI" w:cs="Segoe UI"/>
        </w:rPr>
        <w:t>and property</w:t>
      </w:r>
      <w:r w:rsidR="00216BB1" w:rsidRPr="00B5564B">
        <w:rPr>
          <w:rFonts w:ascii="Segoe UI" w:hAnsi="Segoe UI" w:cs="Segoe UI"/>
        </w:rPr>
        <w:t>.</w:t>
      </w:r>
    </w:p>
    <w:p w14:paraId="5983C2F4" w14:textId="4F55DFA4" w:rsidR="00B7621F" w:rsidRPr="00B5564B" w:rsidRDefault="004564CA" w:rsidP="00B72EF9">
      <w:pPr>
        <w:jc w:val="both"/>
        <w:rPr>
          <w:rFonts w:ascii="Segoe UI" w:hAnsi="Segoe UI" w:cs="Segoe UI"/>
        </w:rPr>
      </w:pPr>
      <w:r w:rsidRPr="00B5564B">
        <w:rPr>
          <w:rFonts w:ascii="Segoe UI" w:hAnsi="Segoe UI" w:cs="Segoe UI"/>
        </w:rPr>
        <w:lastRenderedPageBreak/>
        <w:t>Foreign exchange liquidity in the domestic banking system recorded some improvements during the quarter with a slow yet steady inflow of export proceeds and workers’ remittances. The influx of foreign exchange from tourism and hospitality sector</w:t>
      </w:r>
      <w:r w:rsidR="000E226F" w:rsidRPr="00B5564B">
        <w:rPr>
          <w:rFonts w:ascii="Segoe UI" w:hAnsi="Segoe UI" w:cs="Segoe UI"/>
        </w:rPr>
        <w:t>s</w:t>
      </w:r>
      <w:r w:rsidRPr="00B5564B">
        <w:rPr>
          <w:rFonts w:ascii="Segoe UI" w:hAnsi="Segoe UI" w:cs="Segoe UI"/>
        </w:rPr>
        <w:t xml:space="preserve"> started to show promise with the onset of the season</w:t>
      </w:r>
      <w:r w:rsidR="005B33F7" w:rsidRPr="00B5564B">
        <w:rPr>
          <w:rFonts w:ascii="Segoe UI" w:hAnsi="Segoe UI" w:cs="Segoe UI"/>
        </w:rPr>
        <w:t xml:space="preserve"> and </w:t>
      </w:r>
      <w:r w:rsidR="0044488D" w:rsidRPr="00B5564B">
        <w:rPr>
          <w:rFonts w:ascii="Segoe UI" w:hAnsi="Segoe UI" w:cs="Segoe UI"/>
        </w:rPr>
        <w:t>i</w:t>
      </w:r>
      <w:r w:rsidR="005B33F7" w:rsidRPr="00B5564B">
        <w:rPr>
          <w:rFonts w:ascii="Segoe UI" w:hAnsi="Segoe UI" w:cs="Segoe UI"/>
        </w:rPr>
        <w:t xml:space="preserve">s set to </w:t>
      </w:r>
      <w:r w:rsidR="00032D14" w:rsidRPr="00B5564B">
        <w:rPr>
          <w:rFonts w:ascii="Segoe UI" w:hAnsi="Segoe UI" w:cs="Segoe UI"/>
        </w:rPr>
        <w:t>improve further</w:t>
      </w:r>
      <w:r w:rsidR="005B33F7" w:rsidRPr="00B5564B">
        <w:rPr>
          <w:rFonts w:ascii="Segoe UI" w:hAnsi="Segoe UI" w:cs="Segoe UI"/>
        </w:rPr>
        <w:t xml:space="preserve"> during the </w:t>
      </w:r>
      <w:r w:rsidR="00192C2E" w:rsidRPr="00B5564B">
        <w:rPr>
          <w:rFonts w:ascii="Segoe UI" w:hAnsi="Segoe UI" w:cs="Segoe UI"/>
        </w:rPr>
        <w:t>upcoming</w:t>
      </w:r>
      <w:r w:rsidR="005B33F7" w:rsidRPr="00B5564B">
        <w:rPr>
          <w:rFonts w:ascii="Segoe UI" w:hAnsi="Segoe UI" w:cs="Segoe UI"/>
        </w:rPr>
        <w:t xml:space="preserve"> months</w:t>
      </w:r>
      <w:r w:rsidRPr="00B5564B">
        <w:rPr>
          <w:rFonts w:ascii="Segoe UI" w:hAnsi="Segoe UI" w:cs="Segoe UI"/>
        </w:rPr>
        <w:t>.</w:t>
      </w:r>
    </w:p>
    <w:p w14:paraId="45891C80" w14:textId="67B7C521" w:rsidR="00B72EF9" w:rsidRPr="00B5564B" w:rsidRDefault="00B72EF9" w:rsidP="00B72EF9">
      <w:pPr>
        <w:jc w:val="both"/>
        <w:rPr>
          <w:rFonts w:ascii="Segoe UI" w:hAnsi="Segoe UI" w:cs="Segoe UI"/>
        </w:rPr>
      </w:pPr>
      <w:r w:rsidRPr="00B5564B">
        <w:rPr>
          <w:rFonts w:ascii="Segoe UI" w:hAnsi="Segoe UI" w:cs="Segoe UI"/>
        </w:rPr>
        <w:t xml:space="preserve">Tight fiscal controls deployed by the Central Bank of Sri Lanka (CBSL) with strict import regulations helped improve the country’s foreign reserves resulting in the Rupee to the US Dollar rate stabilizing at around Rs. 371-372 mark. This contributed to the reduction of </w:t>
      </w:r>
      <w:r w:rsidR="009B3DF0" w:rsidRPr="00B5564B">
        <w:rPr>
          <w:rFonts w:ascii="Segoe UI" w:hAnsi="Segoe UI" w:cs="Segoe UI"/>
        </w:rPr>
        <w:t>the price</w:t>
      </w:r>
      <w:r w:rsidRPr="00B5564B">
        <w:rPr>
          <w:rFonts w:ascii="Segoe UI" w:hAnsi="Segoe UI" w:cs="Segoe UI"/>
        </w:rPr>
        <w:t xml:space="preserve"> of essential goods including fuel and LP Gas.</w:t>
      </w:r>
    </w:p>
    <w:p w14:paraId="4405FA2D" w14:textId="302BBBC9" w:rsidR="00C7151A" w:rsidRPr="00B5564B" w:rsidRDefault="005B33F7" w:rsidP="00C7151A">
      <w:pPr>
        <w:jc w:val="both"/>
        <w:rPr>
          <w:rFonts w:ascii="Segoe UI" w:hAnsi="Segoe UI" w:cs="Segoe UI"/>
        </w:rPr>
      </w:pPr>
      <w:r w:rsidRPr="00B5564B">
        <w:rPr>
          <w:rFonts w:ascii="Segoe UI" w:hAnsi="Segoe UI" w:cs="Segoe UI"/>
        </w:rPr>
        <w:t>T</w:t>
      </w:r>
      <w:r w:rsidR="00C7151A" w:rsidRPr="00B5564B">
        <w:rPr>
          <w:rFonts w:ascii="Segoe UI" w:hAnsi="Segoe UI" w:cs="Segoe UI"/>
        </w:rPr>
        <w:t xml:space="preserve">he </w:t>
      </w:r>
      <w:r w:rsidRPr="00B5564B">
        <w:rPr>
          <w:rFonts w:ascii="Segoe UI" w:hAnsi="Segoe UI" w:cs="Segoe UI"/>
        </w:rPr>
        <w:t xml:space="preserve">Monetary Board of the </w:t>
      </w:r>
      <w:r w:rsidR="00C7151A" w:rsidRPr="00B5564B">
        <w:rPr>
          <w:rFonts w:ascii="Segoe UI" w:hAnsi="Segoe UI" w:cs="Segoe UI"/>
        </w:rPr>
        <w:t xml:space="preserve">CBSL </w:t>
      </w:r>
      <w:r w:rsidRPr="00B5564B">
        <w:rPr>
          <w:rFonts w:ascii="Segoe UI" w:hAnsi="Segoe UI" w:cs="Segoe UI"/>
        </w:rPr>
        <w:t>decided to maintain</w:t>
      </w:r>
      <w:r w:rsidR="00C7151A" w:rsidRPr="00B5564B">
        <w:rPr>
          <w:rFonts w:ascii="Segoe UI" w:hAnsi="Segoe UI" w:cs="Segoe UI"/>
        </w:rPr>
        <w:t xml:space="preserve"> the Standing Deposit Facility Rate </w:t>
      </w:r>
      <w:r w:rsidR="0010619D" w:rsidRPr="00B5564B">
        <w:rPr>
          <w:rFonts w:ascii="Segoe UI" w:hAnsi="Segoe UI" w:cs="Segoe UI"/>
        </w:rPr>
        <w:t>(</w:t>
      </w:r>
      <w:r w:rsidR="00A051D0" w:rsidRPr="00B5564B">
        <w:rPr>
          <w:rFonts w:ascii="Segoe UI" w:hAnsi="Segoe UI" w:cs="Segoe UI"/>
        </w:rPr>
        <w:t>14.50%</w:t>
      </w:r>
      <w:r w:rsidR="0010619D" w:rsidRPr="00B5564B">
        <w:rPr>
          <w:rFonts w:ascii="Segoe UI" w:hAnsi="Segoe UI" w:cs="Segoe UI"/>
        </w:rPr>
        <w:t xml:space="preserve">) </w:t>
      </w:r>
      <w:r w:rsidR="00C7151A" w:rsidRPr="00B5564B">
        <w:rPr>
          <w:rFonts w:ascii="Segoe UI" w:hAnsi="Segoe UI" w:cs="Segoe UI"/>
        </w:rPr>
        <w:t xml:space="preserve">and the Standing Lending Facility Rate </w:t>
      </w:r>
      <w:r w:rsidR="00A051D0" w:rsidRPr="00B5564B">
        <w:rPr>
          <w:rFonts w:ascii="Segoe UI" w:hAnsi="Segoe UI" w:cs="Segoe UI"/>
        </w:rPr>
        <w:t xml:space="preserve">(15.50%) </w:t>
      </w:r>
      <w:r w:rsidR="00276F45" w:rsidRPr="00B5564B">
        <w:rPr>
          <w:rFonts w:ascii="Segoe UI" w:hAnsi="Segoe UI" w:cs="Segoe UI"/>
        </w:rPr>
        <w:t xml:space="preserve">at </w:t>
      </w:r>
      <w:r w:rsidRPr="00B5564B">
        <w:rPr>
          <w:rFonts w:ascii="Segoe UI" w:hAnsi="Segoe UI" w:cs="Segoe UI"/>
        </w:rPr>
        <w:t>their current levels</w:t>
      </w:r>
      <w:r w:rsidR="00C7151A" w:rsidRPr="00B5564B">
        <w:rPr>
          <w:rFonts w:ascii="Segoe UI" w:hAnsi="Segoe UI" w:cs="Segoe UI"/>
        </w:rPr>
        <w:t xml:space="preserve">. </w:t>
      </w:r>
      <w:r w:rsidRPr="00B5564B">
        <w:rPr>
          <w:rFonts w:ascii="Segoe UI" w:hAnsi="Segoe UI" w:cs="Segoe UI"/>
        </w:rPr>
        <w:t>Consequently</w:t>
      </w:r>
      <w:r w:rsidR="00144BBA" w:rsidRPr="00B5564B">
        <w:rPr>
          <w:rFonts w:ascii="Segoe UI" w:hAnsi="Segoe UI" w:cs="Segoe UI"/>
        </w:rPr>
        <w:t xml:space="preserve">, </w:t>
      </w:r>
      <w:r w:rsidR="00C7151A" w:rsidRPr="00B5564B">
        <w:rPr>
          <w:rFonts w:ascii="Segoe UI" w:hAnsi="Segoe UI" w:cs="Segoe UI"/>
        </w:rPr>
        <w:t xml:space="preserve">the headline inflation, </w:t>
      </w:r>
      <w:r w:rsidRPr="00B5564B">
        <w:rPr>
          <w:rFonts w:ascii="Segoe UI" w:hAnsi="Segoe UI" w:cs="Segoe UI"/>
        </w:rPr>
        <w:t xml:space="preserve">as measured by Colombo Consumer Price Index (CCPI) on </w:t>
      </w:r>
      <w:r w:rsidR="00EA4E65" w:rsidRPr="00B5564B">
        <w:rPr>
          <w:rFonts w:ascii="Segoe UI" w:hAnsi="Segoe UI" w:cs="Segoe UI"/>
        </w:rPr>
        <w:t xml:space="preserve">a </w:t>
      </w:r>
      <w:r w:rsidR="005E6C2A" w:rsidRPr="00B5564B">
        <w:rPr>
          <w:rFonts w:ascii="Segoe UI" w:hAnsi="Segoe UI" w:cs="Segoe UI"/>
        </w:rPr>
        <w:t>y</w:t>
      </w:r>
      <w:r w:rsidRPr="00B5564B">
        <w:rPr>
          <w:rFonts w:ascii="Segoe UI" w:hAnsi="Segoe UI" w:cs="Segoe UI"/>
        </w:rPr>
        <w:t>-o-</w:t>
      </w:r>
      <w:r w:rsidR="005E6C2A" w:rsidRPr="00B5564B">
        <w:rPr>
          <w:rFonts w:ascii="Segoe UI" w:hAnsi="Segoe UI" w:cs="Segoe UI"/>
        </w:rPr>
        <w:t>y</w:t>
      </w:r>
      <w:r w:rsidRPr="00B5564B">
        <w:rPr>
          <w:rFonts w:ascii="Segoe UI" w:hAnsi="Segoe UI" w:cs="Segoe UI"/>
        </w:rPr>
        <w:t xml:space="preserve"> basis decrease</w:t>
      </w:r>
      <w:r w:rsidR="00EA4E65" w:rsidRPr="00B5564B">
        <w:rPr>
          <w:rFonts w:ascii="Segoe UI" w:hAnsi="Segoe UI" w:cs="Segoe UI"/>
        </w:rPr>
        <w:t>d</w:t>
      </w:r>
      <w:r w:rsidRPr="00B5564B">
        <w:rPr>
          <w:rFonts w:ascii="Segoe UI" w:hAnsi="Segoe UI" w:cs="Segoe UI"/>
        </w:rPr>
        <w:t xml:space="preserve"> to 57.2% in December from</w:t>
      </w:r>
      <w:r w:rsidR="0010619D" w:rsidRPr="00B5564B">
        <w:rPr>
          <w:rFonts w:ascii="Segoe UI" w:hAnsi="Segoe UI" w:cs="Segoe UI"/>
        </w:rPr>
        <w:t xml:space="preserve"> 69.8% in September 2022</w:t>
      </w:r>
      <w:r w:rsidRPr="00B5564B">
        <w:rPr>
          <w:rFonts w:ascii="Segoe UI" w:hAnsi="Segoe UI" w:cs="Segoe UI"/>
        </w:rPr>
        <w:t>.</w:t>
      </w:r>
    </w:p>
    <w:p w14:paraId="292616DE" w14:textId="14FA80E7" w:rsidR="00962EE1" w:rsidRPr="00B5564B" w:rsidRDefault="00962EE1" w:rsidP="0062295A">
      <w:pPr>
        <w:spacing w:after="240"/>
        <w:jc w:val="both"/>
        <w:rPr>
          <w:rFonts w:ascii="Segoe UI" w:hAnsi="Segoe UI" w:cs="Segoe UI"/>
        </w:rPr>
      </w:pPr>
      <w:r w:rsidRPr="00B5564B">
        <w:rPr>
          <w:rFonts w:ascii="Segoe UI" w:hAnsi="Segoe UI" w:cs="Segoe UI"/>
        </w:rPr>
        <w:t>The cement industry absorb</w:t>
      </w:r>
      <w:r w:rsidR="00276F45" w:rsidRPr="00B5564B">
        <w:rPr>
          <w:rFonts w:ascii="Segoe UI" w:hAnsi="Segoe UI" w:cs="Segoe UI"/>
        </w:rPr>
        <w:t>ed</w:t>
      </w:r>
      <w:r w:rsidRPr="00B5564B">
        <w:rPr>
          <w:rFonts w:ascii="Segoe UI" w:hAnsi="Segoe UI" w:cs="Segoe UI"/>
        </w:rPr>
        <w:t xml:space="preserve"> </w:t>
      </w:r>
      <w:r w:rsidR="00276F45" w:rsidRPr="00B5564B">
        <w:rPr>
          <w:rFonts w:ascii="Segoe UI" w:hAnsi="Segoe UI" w:cs="Segoe UI"/>
        </w:rPr>
        <w:t xml:space="preserve">the </w:t>
      </w:r>
      <w:r w:rsidR="00192C2E" w:rsidRPr="00B5564B">
        <w:rPr>
          <w:rFonts w:ascii="Segoe UI" w:hAnsi="Segoe UI" w:cs="Segoe UI"/>
        </w:rPr>
        <w:t xml:space="preserve">3% </w:t>
      </w:r>
      <w:r w:rsidR="00276F45" w:rsidRPr="00B5564B">
        <w:rPr>
          <w:rFonts w:ascii="Segoe UI" w:hAnsi="Segoe UI" w:cs="Segoe UI"/>
        </w:rPr>
        <w:t xml:space="preserve">increase of Value Added Tax (15% overall) </w:t>
      </w:r>
      <w:r w:rsidRPr="00B5564B">
        <w:rPr>
          <w:rFonts w:ascii="Segoe UI" w:hAnsi="Segoe UI" w:cs="Segoe UI"/>
        </w:rPr>
        <w:t xml:space="preserve">from </w:t>
      </w:r>
      <w:r w:rsidR="0044488D" w:rsidRPr="00B5564B">
        <w:rPr>
          <w:rFonts w:ascii="Segoe UI" w:hAnsi="Segoe UI" w:cs="Segoe UI"/>
        </w:rPr>
        <w:t xml:space="preserve">the </w:t>
      </w:r>
      <w:r w:rsidRPr="00B5564B">
        <w:rPr>
          <w:rFonts w:ascii="Segoe UI" w:hAnsi="Segoe UI" w:cs="Segoe UI"/>
        </w:rPr>
        <w:t xml:space="preserve">1st </w:t>
      </w:r>
      <w:r w:rsidR="0044488D" w:rsidRPr="00B5564B">
        <w:rPr>
          <w:rFonts w:ascii="Segoe UI" w:hAnsi="Segoe UI" w:cs="Segoe UI"/>
        </w:rPr>
        <w:t xml:space="preserve">of </w:t>
      </w:r>
      <w:r w:rsidRPr="00B5564B">
        <w:rPr>
          <w:rFonts w:ascii="Segoe UI" w:hAnsi="Segoe UI" w:cs="Segoe UI"/>
        </w:rPr>
        <w:t xml:space="preserve">September, and the 2.5% Social Security Contribution Levy from </w:t>
      </w:r>
      <w:r w:rsidR="006474F2" w:rsidRPr="00B5564B">
        <w:rPr>
          <w:rFonts w:ascii="Segoe UI" w:hAnsi="Segoe UI" w:cs="Segoe UI"/>
        </w:rPr>
        <w:t xml:space="preserve">the </w:t>
      </w:r>
      <w:r w:rsidRPr="00B5564B">
        <w:rPr>
          <w:rFonts w:ascii="Segoe UI" w:hAnsi="Segoe UI" w:cs="Segoe UI"/>
        </w:rPr>
        <w:t xml:space="preserve">1st </w:t>
      </w:r>
      <w:r w:rsidR="006474F2" w:rsidRPr="00B5564B">
        <w:rPr>
          <w:rFonts w:ascii="Segoe UI" w:hAnsi="Segoe UI" w:cs="Segoe UI"/>
        </w:rPr>
        <w:t xml:space="preserve">of </w:t>
      </w:r>
      <w:r w:rsidRPr="00B5564B">
        <w:rPr>
          <w:rFonts w:ascii="Segoe UI" w:hAnsi="Segoe UI" w:cs="Segoe UI"/>
        </w:rPr>
        <w:t xml:space="preserve">October 2022, </w:t>
      </w:r>
      <w:r w:rsidR="002A629E" w:rsidRPr="00B5564B">
        <w:rPr>
          <w:rFonts w:ascii="Segoe UI" w:hAnsi="Segoe UI" w:cs="Segoe UI"/>
        </w:rPr>
        <w:t xml:space="preserve">instead of </w:t>
      </w:r>
      <w:r w:rsidRPr="00B5564B">
        <w:rPr>
          <w:rFonts w:ascii="Segoe UI" w:hAnsi="Segoe UI" w:cs="Segoe UI"/>
        </w:rPr>
        <w:t xml:space="preserve">transferring them </w:t>
      </w:r>
      <w:r w:rsidR="002A0E55" w:rsidRPr="00B5564B">
        <w:rPr>
          <w:rFonts w:ascii="Segoe UI" w:hAnsi="Segoe UI" w:cs="Segoe UI"/>
        </w:rPr>
        <w:t xml:space="preserve">on </w:t>
      </w:r>
      <w:r w:rsidRPr="00B5564B">
        <w:rPr>
          <w:rFonts w:ascii="Segoe UI" w:hAnsi="Segoe UI" w:cs="Segoe UI"/>
        </w:rPr>
        <w:t>to the consumer</w:t>
      </w:r>
      <w:r w:rsidR="00276F45" w:rsidRPr="00B5564B">
        <w:rPr>
          <w:rFonts w:ascii="Segoe UI" w:hAnsi="Segoe UI" w:cs="Segoe UI"/>
        </w:rPr>
        <w:t xml:space="preserve">. Furthermore, local cement manufacturers </w:t>
      </w:r>
      <w:r w:rsidRPr="00B5564B">
        <w:rPr>
          <w:rFonts w:ascii="Segoe UI" w:hAnsi="Segoe UI" w:cs="Segoe UI"/>
        </w:rPr>
        <w:t>reduced the price of a 50kg bag of cement on three occasions during the quarter</w:t>
      </w:r>
      <w:r w:rsidR="002A0E55" w:rsidRPr="00B5564B">
        <w:rPr>
          <w:rFonts w:ascii="Segoe UI" w:hAnsi="Segoe UI" w:cs="Segoe UI"/>
        </w:rPr>
        <w:t xml:space="preserve"> in relation to the gradual decline of costs</w:t>
      </w:r>
      <w:r w:rsidRPr="00B5564B">
        <w:rPr>
          <w:rFonts w:ascii="Segoe UI" w:hAnsi="Segoe UI" w:cs="Segoe UI"/>
        </w:rPr>
        <w:t xml:space="preserve">. </w:t>
      </w:r>
      <w:r w:rsidR="00E5583D" w:rsidRPr="00B5564B">
        <w:rPr>
          <w:rFonts w:ascii="Segoe UI" w:hAnsi="Segoe UI" w:cs="Segoe UI"/>
        </w:rPr>
        <w:t>As such, t</w:t>
      </w:r>
      <w:r w:rsidRPr="00B5564B">
        <w:rPr>
          <w:rFonts w:ascii="Segoe UI" w:hAnsi="Segoe UI" w:cs="Segoe UI"/>
        </w:rPr>
        <w:t>he price of a 50kg bag of cement was reduced from Rs. 3,100 in October to Rs. 2,950 in November</w:t>
      </w:r>
      <w:r w:rsidR="00276F45" w:rsidRPr="00B5564B">
        <w:rPr>
          <w:rFonts w:ascii="Segoe UI" w:hAnsi="Segoe UI" w:cs="Segoe UI"/>
        </w:rPr>
        <w:t>,</w:t>
      </w:r>
      <w:r w:rsidRPr="00B5564B">
        <w:rPr>
          <w:rFonts w:ascii="Segoe UI" w:hAnsi="Segoe UI" w:cs="Segoe UI"/>
        </w:rPr>
        <w:t xml:space="preserve"> and finally to Rs. 2,750 in December, reflecting the marginal decrease in </w:t>
      </w:r>
      <w:r w:rsidR="00276F45" w:rsidRPr="00B5564B">
        <w:rPr>
          <w:rFonts w:ascii="Segoe UI" w:hAnsi="Segoe UI" w:cs="Segoe UI"/>
        </w:rPr>
        <w:t>global freight charges</w:t>
      </w:r>
      <w:r w:rsidR="00C61285" w:rsidRPr="00B5564B">
        <w:rPr>
          <w:rFonts w:ascii="Segoe UI" w:hAnsi="Segoe UI" w:cs="Segoe UI"/>
        </w:rPr>
        <w:t xml:space="preserve"> and production costs</w:t>
      </w:r>
      <w:r w:rsidR="00276F45" w:rsidRPr="00B5564B">
        <w:rPr>
          <w:rFonts w:ascii="Segoe UI" w:hAnsi="Segoe UI" w:cs="Segoe UI"/>
        </w:rPr>
        <w:t>.</w:t>
      </w:r>
    </w:p>
    <w:p w14:paraId="75E1BA3D" w14:textId="2BA96AAF" w:rsidR="00963CA3" w:rsidRPr="00B5564B" w:rsidRDefault="006C3B18" w:rsidP="0062295A">
      <w:pPr>
        <w:pStyle w:val="Heading2"/>
      </w:pPr>
      <w:r w:rsidRPr="00B5564B">
        <w:t>Outlook</w:t>
      </w:r>
    </w:p>
    <w:p w14:paraId="5CF5E90B" w14:textId="69BD47A2" w:rsidR="00951173" w:rsidRPr="00B5564B" w:rsidRDefault="00951173" w:rsidP="00A27C41">
      <w:pPr>
        <w:jc w:val="both"/>
        <w:rPr>
          <w:rFonts w:ascii="Segoe UI" w:hAnsi="Segoe UI" w:cs="Segoe UI"/>
        </w:rPr>
      </w:pPr>
      <w:r w:rsidRPr="00B5564B">
        <w:rPr>
          <w:rFonts w:ascii="Segoe UI" w:hAnsi="Segoe UI" w:cs="Segoe UI"/>
        </w:rPr>
        <w:t xml:space="preserve">With the </w:t>
      </w:r>
      <w:r w:rsidR="00E3227F" w:rsidRPr="00B5564B">
        <w:rPr>
          <w:rFonts w:ascii="Segoe UI" w:hAnsi="Segoe UI" w:cs="Segoe UI"/>
        </w:rPr>
        <w:t>ex</w:t>
      </w:r>
      <w:r w:rsidRPr="00B5564B">
        <w:rPr>
          <w:rFonts w:ascii="Segoe UI" w:hAnsi="Segoe UI" w:cs="Segoe UI"/>
        </w:rPr>
        <w:t>p</w:t>
      </w:r>
      <w:r w:rsidR="00E3227F" w:rsidRPr="00B5564B">
        <w:rPr>
          <w:rFonts w:ascii="Segoe UI" w:hAnsi="Segoe UI" w:cs="Segoe UI"/>
        </w:rPr>
        <w:t>ec</w:t>
      </w:r>
      <w:r w:rsidRPr="00B5564B">
        <w:rPr>
          <w:rFonts w:ascii="Segoe UI" w:hAnsi="Segoe UI" w:cs="Segoe UI"/>
        </w:rPr>
        <w:t xml:space="preserve">ted financial bailout package </w:t>
      </w:r>
      <w:r w:rsidR="00A27C41" w:rsidRPr="00B5564B">
        <w:rPr>
          <w:rFonts w:ascii="Segoe UI" w:hAnsi="Segoe UI" w:cs="Segoe UI"/>
        </w:rPr>
        <w:t xml:space="preserve">from the </w:t>
      </w:r>
      <w:r w:rsidR="003422B4" w:rsidRPr="00B5564B">
        <w:rPr>
          <w:rFonts w:ascii="Segoe UI" w:hAnsi="Segoe UI" w:cs="Segoe UI"/>
        </w:rPr>
        <w:t xml:space="preserve">International Monetary Fund </w:t>
      </w:r>
      <w:r w:rsidR="000C181A" w:rsidRPr="00B5564B">
        <w:rPr>
          <w:rFonts w:ascii="Segoe UI" w:hAnsi="Segoe UI" w:cs="Segoe UI"/>
        </w:rPr>
        <w:t xml:space="preserve">(IMF) </w:t>
      </w:r>
      <w:r w:rsidRPr="00B5564B">
        <w:rPr>
          <w:rFonts w:ascii="Segoe UI" w:hAnsi="Segoe UI" w:cs="Segoe UI"/>
        </w:rPr>
        <w:t xml:space="preserve">getting </w:t>
      </w:r>
      <w:r w:rsidR="000C181A" w:rsidRPr="00B5564B">
        <w:rPr>
          <w:rFonts w:ascii="Segoe UI" w:hAnsi="Segoe UI" w:cs="Segoe UI"/>
        </w:rPr>
        <w:t xml:space="preserve">pushed </w:t>
      </w:r>
      <w:r w:rsidRPr="00B5564B">
        <w:rPr>
          <w:rFonts w:ascii="Segoe UI" w:hAnsi="Segoe UI" w:cs="Segoe UI"/>
        </w:rPr>
        <w:t xml:space="preserve">further </w:t>
      </w:r>
      <w:r w:rsidR="00635B50" w:rsidRPr="00B5564B">
        <w:rPr>
          <w:rFonts w:ascii="Segoe UI" w:hAnsi="Segoe UI" w:cs="Segoe UI"/>
        </w:rPr>
        <w:t>to mid-2023</w:t>
      </w:r>
      <w:r w:rsidRPr="00B5564B">
        <w:rPr>
          <w:rFonts w:ascii="Segoe UI" w:hAnsi="Segoe UI" w:cs="Segoe UI"/>
        </w:rPr>
        <w:t xml:space="preserve"> the pressures on daily life reached new </w:t>
      </w:r>
      <w:r w:rsidR="00210EE2" w:rsidRPr="00B5564B">
        <w:rPr>
          <w:rFonts w:ascii="Segoe UI" w:hAnsi="Segoe UI" w:cs="Segoe UI"/>
        </w:rPr>
        <w:t>heights</w:t>
      </w:r>
      <w:r w:rsidRPr="00B5564B">
        <w:rPr>
          <w:rFonts w:ascii="Segoe UI" w:hAnsi="Segoe UI" w:cs="Segoe UI"/>
        </w:rPr>
        <w:t>.</w:t>
      </w:r>
      <w:r w:rsidR="000C181A" w:rsidRPr="00B5564B">
        <w:rPr>
          <w:rFonts w:ascii="Segoe UI" w:hAnsi="Segoe UI" w:cs="Segoe UI"/>
        </w:rPr>
        <w:t xml:space="preserve"> </w:t>
      </w:r>
      <w:r w:rsidR="00D96A3B" w:rsidRPr="00B5564B">
        <w:rPr>
          <w:rFonts w:ascii="Segoe UI" w:hAnsi="Segoe UI" w:cs="Segoe UI"/>
        </w:rPr>
        <w:t xml:space="preserve">Indicative of the </w:t>
      </w:r>
      <w:r w:rsidR="006B68DB" w:rsidRPr="00B5564B">
        <w:rPr>
          <w:rFonts w:ascii="Segoe UI" w:hAnsi="Segoe UI" w:cs="Segoe UI"/>
        </w:rPr>
        <w:t xml:space="preserve">financial </w:t>
      </w:r>
      <w:r w:rsidR="00D96A3B" w:rsidRPr="00B5564B">
        <w:rPr>
          <w:rFonts w:ascii="Segoe UI" w:hAnsi="Segoe UI" w:cs="Segoe UI"/>
        </w:rPr>
        <w:t xml:space="preserve">situation </w:t>
      </w:r>
      <w:r w:rsidR="006474F2" w:rsidRPr="00B5564B">
        <w:rPr>
          <w:rFonts w:ascii="Segoe UI" w:hAnsi="Segoe UI" w:cs="Segoe UI"/>
        </w:rPr>
        <w:t xml:space="preserve">of </w:t>
      </w:r>
      <w:r w:rsidR="00D96A3B" w:rsidRPr="00B5564B">
        <w:rPr>
          <w:rFonts w:ascii="Segoe UI" w:hAnsi="Segoe UI" w:cs="Segoe UI"/>
        </w:rPr>
        <w:t xml:space="preserve">the country, </w:t>
      </w:r>
      <w:r w:rsidR="000C181A" w:rsidRPr="00B5564B">
        <w:rPr>
          <w:rFonts w:ascii="Segoe UI" w:hAnsi="Segoe UI" w:cs="Segoe UI"/>
        </w:rPr>
        <w:t xml:space="preserve">Fitch downgraded Sri Lanka's </w:t>
      </w:r>
      <w:r w:rsidR="00635B50" w:rsidRPr="00B5564B">
        <w:rPr>
          <w:rFonts w:ascii="Segoe UI" w:hAnsi="Segoe UI" w:cs="Segoe UI"/>
        </w:rPr>
        <w:t>l</w:t>
      </w:r>
      <w:r w:rsidR="000C181A" w:rsidRPr="00B5564B">
        <w:rPr>
          <w:rFonts w:ascii="Segoe UI" w:hAnsi="Segoe UI" w:cs="Segoe UI"/>
        </w:rPr>
        <w:t>ong-</w:t>
      </w:r>
      <w:r w:rsidR="00635B50" w:rsidRPr="00B5564B">
        <w:rPr>
          <w:rFonts w:ascii="Segoe UI" w:hAnsi="Segoe UI" w:cs="Segoe UI"/>
        </w:rPr>
        <w:t>t</w:t>
      </w:r>
      <w:r w:rsidR="000C181A" w:rsidRPr="00B5564B">
        <w:rPr>
          <w:rFonts w:ascii="Segoe UI" w:hAnsi="Segoe UI" w:cs="Segoe UI"/>
        </w:rPr>
        <w:t xml:space="preserve">erm local-currency debt rating </w:t>
      </w:r>
      <w:r w:rsidR="00302C28" w:rsidRPr="00B5564B">
        <w:rPr>
          <w:rFonts w:ascii="Segoe UI" w:hAnsi="Segoe UI" w:cs="Segoe UI"/>
        </w:rPr>
        <w:t xml:space="preserve">from "CCC" </w:t>
      </w:r>
      <w:r w:rsidR="000C181A" w:rsidRPr="00B5564B">
        <w:rPr>
          <w:rFonts w:ascii="Segoe UI" w:hAnsi="Segoe UI" w:cs="Segoe UI"/>
        </w:rPr>
        <w:t xml:space="preserve">to "CC", citing </w:t>
      </w:r>
      <w:r w:rsidR="00D96A3B" w:rsidRPr="00B5564B">
        <w:rPr>
          <w:rFonts w:ascii="Segoe UI" w:hAnsi="Segoe UI" w:cs="Segoe UI"/>
        </w:rPr>
        <w:t>p</w:t>
      </w:r>
      <w:r w:rsidR="000C181A" w:rsidRPr="00B5564B">
        <w:rPr>
          <w:rFonts w:ascii="Segoe UI" w:hAnsi="Segoe UI" w:cs="Segoe UI"/>
        </w:rPr>
        <w:t xml:space="preserve">robable local-currency debt default </w:t>
      </w:r>
      <w:r w:rsidR="00E26E13" w:rsidRPr="00B5564B">
        <w:rPr>
          <w:rFonts w:ascii="Segoe UI" w:hAnsi="Segoe UI" w:cs="Segoe UI"/>
        </w:rPr>
        <w:t xml:space="preserve">as a result </w:t>
      </w:r>
      <w:r w:rsidR="000C181A" w:rsidRPr="00B5564B">
        <w:rPr>
          <w:rFonts w:ascii="Segoe UI" w:hAnsi="Segoe UI" w:cs="Segoe UI"/>
        </w:rPr>
        <w:t>of high interest costs and tight domestic financing conditions.</w:t>
      </w:r>
    </w:p>
    <w:p w14:paraId="1AE64C63" w14:textId="1A8B90F6" w:rsidR="00A27C41" w:rsidRPr="00B5564B" w:rsidRDefault="00210EE2" w:rsidP="00A27C41">
      <w:pPr>
        <w:jc w:val="both"/>
        <w:rPr>
          <w:rFonts w:ascii="Segoe UI" w:hAnsi="Segoe UI" w:cs="Segoe UI"/>
        </w:rPr>
      </w:pPr>
      <w:r w:rsidRPr="00B5564B">
        <w:rPr>
          <w:rFonts w:ascii="Segoe UI" w:hAnsi="Segoe UI" w:cs="Segoe UI"/>
        </w:rPr>
        <w:t xml:space="preserve">The Department of Census </w:t>
      </w:r>
      <w:r w:rsidR="000F0A2E" w:rsidRPr="00B5564B">
        <w:rPr>
          <w:rFonts w:ascii="Segoe UI" w:hAnsi="Segoe UI" w:cs="Segoe UI"/>
        </w:rPr>
        <w:t>and</w:t>
      </w:r>
      <w:r w:rsidRPr="00B5564B">
        <w:rPr>
          <w:rFonts w:ascii="Segoe UI" w:hAnsi="Segoe UI" w:cs="Segoe UI"/>
        </w:rPr>
        <w:t xml:space="preserve"> Statistics has recorded </w:t>
      </w:r>
      <w:r w:rsidR="00676966" w:rsidRPr="00B5564B">
        <w:rPr>
          <w:rFonts w:ascii="Segoe UI" w:hAnsi="Segoe UI" w:cs="Segoe UI"/>
        </w:rPr>
        <w:t xml:space="preserve">the </w:t>
      </w:r>
      <w:r w:rsidRPr="00B5564B">
        <w:rPr>
          <w:rFonts w:ascii="Segoe UI" w:hAnsi="Segoe UI" w:cs="Segoe UI"/>
        </w:rPr>
        <w:t>overall</w:t>
      </w:r>
      <w:r w:rsidR="00951173" w:rsidRPr="00B5564B">
        <w:rPr>
          <w:rFonts w:ascii="Segoe UI" w:hAnsi="Segoe UI" w:cs="Segoe UI"/>
        </w:rPr>
        <w:t xml:space="preserve"> rate of inflation </w:t>
      </w:r>
      <w:r w:rsidR="00676966" w:rsidRPr="00B5564B">
        <w:rPr>
          <w:rFonts w:ascii="Segoe UI" w:hAnsi="Segoe UI" w:cs="Segoe UI"/>
        </w:rPr>
        <w:t>as</w:t>
      </w:r>
      <w:r w:rsidR="006D6864" w:rsidRPr="00B5564B">
        <w:rPr>
          <w:rFonts w:ascii="Segoe UI" w:hAnsi="Segoe UI" w:cs="Segoe UI"/>
        </w:rPr>
        <w:t xml:space="preserve"> </w:t>
      </w:r>
      <w:r w:rsidR="00951173" w:rsidRPr="00B5564B">
        <w:rPr>
          <w:rFonts w:ascii="Segoe UI" w:hAnsi="Segoe UI" w:cs="Segoe UI"/>
        </w:rPr>
        <w:t>decreas</w:t>
      </w:r>
      <w:r w:rsidR="00676966" w:rsidRPr="00B5564B">
        <w:rPr>
          <w:rFonts w:ascii="Segoe UI" w:hAnsi="Segoe UI" w:cs="Segoe UI"/>
        </w:rPr>
        <w:t xml:space="preserve">ing over </w:t>
      </w:r>
      <w:r w:rsidR="00951173" w:rsidRPr="00B5564B">
        <w:rPr>
          <w:rFonts w:ascii="Segoe UI" w:hAnsi="Segoe UI" w:cs="Segoe UI"/>
        </w:rPr>
        <w:t xml:space="preserve">the </w:t>
      </w:r>
      <w:r w:rsidR="00676966" w:rsidRPr="00B5564B">
        <w:rPr>
          <w:rFonts w:ascii="Segoe UI" w:hAnsi="Segoe UI" w:cs="Segoe UI"/>
        </w:rPr>
        <w:t>course</w:t>
      </w:r>
      <w:r w:rsidR="00951173" w:rsidRPr="00B5564B">
        <w:rPr>
          <w:rFonts w:ascii="Segoe UI" w:hAnsi="Segoe UI" w:cs="Segoe UI"/>
        </w:rPr>
        <w:t xml:space="preserve"> of the 3rd </w:t>
      </w:r>
      <w:r w:rsidR="00F61904" w:rsidRPr="00B5564B">
        <w:rPr>
          <w:rFonts w:ascii="Segoe UI" w:hAnsi="Segoe UI" w:cs="Segoe UI"/>
        </w:rPr>
        <w:t>quarter;</w:t>
      </w:r>
      <w:r w:rsidR="006D6864" w:rsidRPr="00B5564B">
        <w:rPr>
          <w:rFonts w:ascii="Segoe UI" w:hAnsi="Segoe UI" w:cs="Segoe UI"/>
        </w:rPr>
        <w:t xml:space="preserve"> </w:t>
      </w:r>
      <w:r w:rsidR="00F61904" w:rsidRPr="00B5564B">
        <w:rPr>
          <w:rFonts w:ascii="Segoe UI" w:hAnsi="Segoe UI" w:cs="Segoe UI"/>
        </w:rPr>
        <w:t>however,</w:t>
      </w:r>
      <w:r w:rsidR="00676966" w:rsidRPr="00B5564B">
        <w:rPr>
          <w:rFonts w:ascii="Segoe UI" w:hAnsi="Segoe UI" w:cs="Segoe UI"/>
        </w:rPr>
        <w:t xml:space="preserve"> this </w:t>
      </w:r>
      <w:r w:rsidR="006D6864" w:rsidRPr="00B5564B">
        <w:rPr>
          <w:rFonts w:ascii="Segoe UI" w:hAnsi="Segoe UI" w:cs="Segoe UI"/>
        </w:rPr>
        <w:t xml:space="preserve">sentiment was not reflected in </w:t>
      </w:r>
      <w:r w:rsidR="00676966" w:rsidRPr="00B5564B">
        <w:rPr>
          <w:rFonts w:ascii="Segoe UI" w:hAnsi="Segoe UI" w:cs="Segoe UI"/>
        </w:rPr>
        <w:t>the real</w:t>
      </w:r>
      <w:r w:rsidR="006D6864" w:rsidRPr="00B5564B">
        <w:rPr>
          <w:rFonts w:ascii="Segoe UI" w:hAnsi="Segoe UI" w:cs="Segoe UI"/>
        </w:rPr>
        <w:t xml:space="preserve"> market prices</w:t>
      </w:r>
      <w:r w:rsidR="002C4D4C" w:rsidRPr="00B5564B">
        <w:rPr>
          <w:rFonts w:ascii="Segoe UI" w:hAnsi="Segoe UI" w:cs="Segoe UI"/>
        </w:rPr>
        <w:t xml:space="preserve"> of goods and services</w:t>
      </w:r>
      <w:r w:rsidR="006D6864" w:rsidRPr="00B5564B">
        <w:rPr>
          <w:rFonts w:ascii="Segoe UI" w:hAnsi="Segoe UI" w:cs="Segoe UI"/>
        </w:rPr>
        <w:t>.</w:t>
      </w:r>
    </w:p>
    <w:p w14:paraId="229FF650" w14:textId="4C510067" w:rsidR="00302C28" w:rsidRPr="00B5564B" w:rsidRDefault="006D6864" w:rsidP="00A27C41">
      <w:pPr>
        <w:jc w:val="both"/>
        <w:rPr>
          <w:rFonts w:ascii="Segoe UI" w:hAnsi="Segoe UI" w:cs="Segoe UI"/>
        </w:rPr>
      </w:pPr>
      <w:r w:rsidRPr="00B5564B">
        <w:rPr>
          <w:rFonts w:ascii="Segoe UI" w:hAnsi="Segoe UI" w:cs="Segoe UI"/>
        </w:rPr>
        <w:t>T</w:t>
      </w:r>
      <w:r w:rsidR="00A27C41" w:rsidRPr="00B5564B">
        <w:rPr>
          <w:rFonts w:ascii="Segoe UI" w:hAnsi="Segoe UI" w:cs="Segoe UI"/>
        </w:rPr>
        <w:t xml:space="preserve">he </w:t>
      </w:r>
      <w:r w:rsidR="003B6E36" w:rsidRPr="00B5564B">
        <w:rPr>
          <w:rFonts w:ascii="Segoe UI" w:hAnsi="Segoe UI" w:cs="Segoe UI"/>
        </w:rPr>
        <w:t>Government</w:t>
      </w:r>
      <w:r w:rsidR="00AA2BA5" w:rsidRPr="00B5564B">
        <w:rPr>
          <w:rFonts w:ascii="Segoe UI" w:hAnsi="Segoe UI" w:cs="Segoe UI"/>
        </w:rPr>
        <w:t xml:space="preserve"> </w:t>
      </w:r>
      <w:r w:rsidR="002C4D4C" w:rsidRPr="00B5564B">
        <w:rPr>
          <w:rFonts w:ascii="Segoe UI" w:hAnsi="Segoe UI" w:cs="Segoe UI"/>
        </w:rPr>
        <w:t>continued</w:t>
      </w:r>
      <w:r w:rsidR="00AA2BA5" w:rsidRPr="00B5564B">
        <w:rPr>
          <w:rFonts w:ascii="Segoe UI" w:hAnsi="Segoe UI" w:cs="Segoe UI"/>
        </w:rPr>
        <w:t xml:space="preserve"> </w:t>
      </w:r>
      <w:r w:rsidR="00A27C41" w:rsidRPr="00B5564B">
        <w:rPr>
          <w:rFonts w:ascii="Segoe UI" w:hAnsi="Segoe UI" w:cs="Segoe UI"/>
        </w:rPr>
        <w:t>implement</w:t>
      </w:r>
      <w:r w:rsidR="00F95299" w:rsidRPr="00B5564B">
        <w:rPr>
          <w:rFonts w:ascii="Segoe UI" w:hAnsi="Segoe UI" w:cs="Segoe UI"/>
        </w:rPr>
        <w:t>ing key</w:t>
      </w:r>
      <w:r w:rsidR="00A27C41" w:rsidRPr="00B5564B">
        <w:rPr>
          <w:rFonts w:ascii="Segoe UI" w:hAnsi="Segoe UI" w:cs="Segoe UI"/>
        </w:rPr>
        <w:t xml:space="preserve"> policy reforms advocated by the IMF </w:t>
      </w:r>
      <w:r w:rsidR="002C4D4C" w:rsidRPr="00B5564B">
        <w:rPr>
          <w:rFonts w:ascii="Segoe UI" w:hAnsi="Segoe UI" w:cs="Segoe UI"/>
        </w:rPr>
        <w:t>with the objective of</w:t>
      </w:r>
      <w:r w:rsidR="00A27C41" w:rsidRPr="00B5564B">
        <w:rPr>
          <w:rFonts w:ascii="Segoe UI" w:hAnsi="Segoe UI" w:cs="Segoe UI"/>
        </w:rPr>
        <w:t xml:space="preserve"> restructuring state </w:t>
      </w:r>
      <w:r w:rsidR="00BF1A5F" w:rsidRPr="00B5564B">
        <w:rPr>
          <w:rFonts w:ascii="Segoe UI" w:hAnsi="Segoe UI" w:cs="Segoe UI"/>
        </w:rPr>
        <w:t xml:space="preserve">income and </w:t>
      </w:r>
      <w:r w:rsidR="00A27C41" w:rsidRPr="00B5564B">
        <w:rPr>
          <w:rFonts w:ascii="Segoe UI" w:hAnsi="Segoe UI" w:cs="Segoe UI"/>
        </w:rPr>
        <w:t xml:space="preserve">expenditure. </w:t>
      </w:r>
      <w:r w:rsidR="00AA2BA5" w:rsidRPr="00B5564B">
        <w:rPr>
          <w:rFonts w:ascii="Segoe UI" w:hAnsi="Segoe UI" w:cs="Segoe UI"/>
        </w:rPr>
        <w:t>As part of this</w:t>
      </w:r>
      <w:r w:rsidR="002C4D4C" w:rsidRPr="00B5564B">
        <w:rPr>
          <w:rFonts w:ascii="Segoe UI" w:hAnsi="Segoe UI" w:cs="Segoe UI"/>
        </w:rPr>
        <w:t xml:space="preserve"> </w:t>
      </w:r>
      <w:r w:rsidR="00676966" w:rsidRPr="00B5564B">
        <w:rPr>
          <w:rFonts w:ascii="Segoe UI" w:hAnsi="Segoe UI" w:cs="Segoe UI"/>
        </w:rPr>
        <w:t>restructuring</w:t>
      </w:r>
      <w:r w:rsidR="00163755" w:rsidRPr="00B5564B">
        <w:rPr>
          <w:rFonts w:ascii="Segoe UI" w:hAnsi="Segoe UI" w:cs="Segoe UI"/>
        </w:rPr>
        <w:t>,</w:t>
      </w:r>
      <w:r w:rsidR="00302C28" w:rsidRPr="00B5564B">
        <w:rPr>
          <w:rFonts w:ascii="Segoe UI" w:hAnsi="Segoe UI" w:cs="Segoe UI"/>
        </w:rPr>
        <w:t xml:space="preserve"> </w:t>
      </w:r>
      <w:r w:rsidR="00AA2BA5" w:rsidRPr="00B5564B">
        <w:rPr>
          <w:rFonts w:ascii="Segoe UI" w:hAnsi="Segoe UI" w:cs="Segoe UI"/>
        </w:rPr>
        <w:t xml:space="preserve">significant </w:t>
      </w:r>
      <w:r w:rsidR="00163755" w:rsidRPr="00B5564B">
        <w:rPr>
          <w:rFonts w:ascii="Segoe UI" w:hAnsi="Segoe UI" w:cs="Segoe UI"/>
        </w:rPr>
        <w:t xml:space="preserve">income tax increases were implemented, whilst utility </w:t>
      </w:r>
      <w:r w:rsidR="00302C28" w:rsidRPr="00B5564B">
        <w:rPr>
          <w:rFonts w:ascii="Segoe UI" w:hAnsi="Segoe UI" w:cs="Segoe UI"/>
        </w:rPr>
        <w:t>tariff</w:t>
      </w:r>
      <w:r w:rsidR="00163755" w:rsidRPr="00B5564B">
        <w:rPr>
          <w:rFonts w:ascii="Segoe UI" w:hAnsi="Segoe UI" w:cs="Segoe UI"/>
        </w:rPr>
        <w:t xml:space="preserve"> hikes are</w:t>
      </w:r>
      <w:r w:rsidR="00302C28" w:rsidRPr="00B5564B">
        <w:rPr>
          <w:rFonts w:ascii="Segoe UI" w:hAnsi="Segoe UI" w:cs="Segoe UI"/>
        </w:rPr>
        <w:t xml:space="preserve"> </w:t>
      </w:r>
      <w:r w:rsidR="00163755" w:rsidRPr="00B5564B">
        <w:rPr>
          <w:rFonts w:ascii="Segoe UI" w:hAnsi="Segoe UI" w:cs="Segoe UI"/>
        </w:rPr>
        <w:t xml:space="preserve">also </w:t>
      </w:r>
      <w:r w:rsidR="00302C28" w:rsidRPr="00B5564B">
        <w:rPr>
          <w:rFonts w:ascii="Segoe UI" w:hAnsi="Segoe UI" w:cs="Segoe UI"/>
        </w:rPr>
        <w:t>being proposed</w:t>
      </w:r>
      <w:r w:rsidR="00163755" w:rsidRPr="00B5564B">
        <w:rPr>
          <w:rFonts w:ascii="Segoe UI" w:hAnsi="Segoe UI" w:cs="Segoe UI"/>
        </w:rPr>
        <w:t xml:space="preserve"> for the new year</w:t>
      </w:r>
      <w:r w:rsidR="00AA2BA5" w:rsidRPr="00B5564B">
        <w:rPr>
          <w:rFonts w:ascii="Segoe UI" w:hAnsi="Segoe UI" w:cs="Segoe UI"/>
        </w:rPr>
        <w:t>.</w:t>
      </w:r>
    </w:p>
    <w:p w14:paraId="30E082D6" w14:textId="2A191D22" w:rsidR="00E35F6E" w:rsidRPr="00B5564B" w:rsidRDefault="000F0A2E" w:rsidP="00A27C41">
      <w:pPr>
        <w:jc w:val="both"/>
        <w:rPr>
          <w:rFonts w:ascii="Segoe UI" w:hAnsi="Segoe UI" w:cs="Segoe UI"/>
        </w:rPr>
      </w:pPr>
      <w:r w:rsidRPr="00B5564B">
        <w:rPr>
          <w:rFonts w:ascii="Segoe UI" w:hAnsi="Segoe UI" w:cs="Segoe UI"/>
        </w:rPr>
        <w:t>A</w:t>
      </w:r>
      <w:r w:rsidR="00AA2BA5" w:rsidRPr="00B5564B">
        <w:rPr>
          <w:rFonts w:ascii="Segoe UI" w:hAnsi="Segoe UI" w:cs="Segoe UI"/>
        </w:rPr>
        <w:t xml:space="preserve"> Gazette notification was issued by the Election Commission </w:t>
      </w:r>
      <w:r w:rsidR="0004427C" w:rsidRPr="00B5564B">
        <w:rPr>
          <w:rFonts w:ascii="Segoe UI" w:hAnsi="Segoe UI" w:cs="Segoe UI"/>
        </w:rPr>
        <w:t>of Sri Lanka </w:t>
      </w:r>
      <w:r w:rsidR="00712328" w:rsidRPr="00B5564B">
        <w:rPr>
          <w:rFonts w:ascii="Segoe UI" w:hAnsi="Segoe UI" w:cs="Segoe UI"/>
        </w:rPr>
        <w:t>during the last week of December</w:t>
      </w:r>
      <w:r w:rsidR="000C181A" w:rsidRPr="00B5564B">
        <w:rPr>
          <w:rFonts w:ascii="Segoe UI" w:hAnsi="Segoe UI" w:cs="Segoe UI"/>
        </w:rPr>
        <w:t xml:space="preserve"> in preparation of </w:t>
      </w:r>
      <w:r w:rsidR="00AA2BA5" w:rsidRPr="00B5564B">
        <w:rPr>
          <w:rFonts w:ascii="Segoe UI" w:hAnsi="Segoe UI" w:cs="Segoe UI"/>
        </w:rPr>
        <w:t>conduct</w:t>
      </w:r>
      <w:r w:rsidR="000C181A" w:rsidRPr="00B5564B">
        <w:rPr>
          <w:rFonts w:ascii="Segoe UI" w:hAnsi="Segoe UI" w:cs="Segoe UI"/>
        </w:rPr>
        <w:t>ing</w:t>
      </w:r>
      <w:r w:rsidR="00AA2BA5" w:rsidRPr="00B5564B">
        <w:rPr>
          <w:rFonts w:ascii="Segoe UI" w:hAnsi="Segoe UI" w:cs="Segoe UI"/>
        </w:rPr>
        <w:t xml:space="preserve"> Local Government </w:t>
      </w:r>
      <w:r w:rsidR="00712328" w:rsidRPr="00B5564B">
        <w:rPr>
          <w:rFonts w:ascii="Segoe UI" w:hAnsi="Segoe UI" w:cs="Segoe UI"/>
        </w:rPr>
        <w:t>E</w:t>
      </w:r>
      <w:r w:rsidR="00AA2BA5" w:rsidRPr="00B5564B">
        <w:rPr>
          <w:rFonts w:ascii="Segoe UI" w:hAnsi="Segoe UI" w:cs="Segoe UI"/>
        </w:rPr>
        <w:t xml:space="preserve">lections during the first quarter of </w:t>
      </w:r>
      <w:r w:rsidR="000C181A" w:rsidRPr="00B5564B">
        <w:rPr>
          <w:rFonts w:ascii="Segoe UI" w:hAnsi="Segoe UI" w:cs="Segoe UI"/>
        </w:rPr>
        <w:t>2023</w:t>
      </w:r>
      <w:r w:rsidR="0004427C" w:rsidRPr="00B5564B">
        <w:rPr>
          <w:rFonts w:ascii="Segoe UI" w:hAnsi="Segoe UI" w:cs="Segoe UI"/>
        </w:rPr>
        <w:t>, with a more recent announcement declaring the date as 9th March 2023.</w:t>
      </w:r>
    </w:p>
    <w:p w14:paraId="13110879" w14:textId="6D3F5B2C" w:rsidR="003178A0" w:rsidRDefault="00FD1145" w:rsidP="00B5564B">
      <w:pPr>
        <w:spacing w:after="0"/>
        <w:jc w:val="both"/>
        <w:rPr>
          <w:rFonts w:ascii="Segoe UI" w:hAnsi="Segoe UI" w:cs="Segoe UI"/>
        </w:rPr>
      </w:pPr>
      <w:r w:rsidRPr="00B5564B">
        <w:rPr>
          <w:rFonts w:ascii="Segoe UI" w:hAnsi="Segoe UI" w:cs="Segoe UI"/>
        </w:rPr>
        <w:t xml:space="preserve">However, cement </w:t>
      </w:r>
      <w:r w:rsidR="009F7336" w:rsidRPr="00B5564B">
        <w:rPr>
          <w:rFonts w:ascii="Segoe UI" w:hAnsi="Segoe UI" w:cs="Segoe UI"/>
        </w:rPr>
        <w:t>demand is</w:t>
      </w:r>
      <w:r w:rsidRPr="00B5564B">
        <w:rPr>
          <w:rFonts w:ascii="Segoe UI" w:hAnsi="Segoe UI" w:cs="Segoe UI"/>
        </w:rPr>
        <w:t xml:space="preserve"> </w:t>
      </w:r>
      <w:r w:rsidR="00151C3D" w:rsidRPr="00B5564B">
        <w:rPr>
          <w:rFonts w:ascii="Segoe UI" w:hAnsi="Segoe UI" w:cs="Segoe UI"/>
        </w:rPr>
        <w:t xml:space="preserve">not </w:t>
      </w:r>
      <w:r w:rsidR="0077230C" w:rsidRPr="00B5564B">
        <w:rPr>
          <w:rFonts w:ascii="Segoe UI" w:hAnsi="Segoe UI" w:cs="Segoe UI"/>
        </w:rPr>
        <w:t>expected t</w:t>
      </w:r>
      <w:r w:rsidRPr="00B5564B">
        <w:rPr>
          <w:rFonts w:ascii="Segoe UI" w:hAnsi="Segoe UI" w:cs="Segoe UI"/>
        </w:rPr>
        <w:t xml:space="preserve">o </w:t>
      </w:r>
      <w:r w:rsidR="00151C3D" w:rsidRPr="00B5564B">
        <w:rPr>
          <w:rFonts w:ascii="Segoe UI" w:hAnsi="Segoe UI" w:cs="Segoe UI"/>
        </w:rPr>
        <w:t xml:space="preserve">change the present downward </w:t>
      </w:r>
      <w:r w:rsidR="00F460F7" w:rsidRPr="00B5564B">
        <w:rPr>
          <w:rFonts w:ascii="Segoe UI" w:hAnsi="Segoe UI" w:cs="Segoe UI"/>
        </w:rPr>
        <w:t xml:space="preserve">movement </w:t>
      </w:r>
      <w:r w:rsidR="00905A7A" w:rsidRPr="00B5564B">
        <w:rPr>
          <w:rFonts w:ascii="Segoe UI" w:hAnsi="Segoe UI" w:cs="Segoe UI"/>
        </w:rPr>
        <w:t>in the short to medium term</w:t>
      </w:r>
      <w:r w:rsidR="0062295A" w:rsidRPr="00B5564B">
        <w:rPr>
          <w:rFonts w:ascii="Segoe UI" w:hAnsi="Segoe UI" w:cs="Segoe UI"/>
        </w:rPr>
        <w:t>,</w:t>
      </w:r>
      <w:r w:rsidR="00905A7A" w:rsidRPr="00B5564B">
        <w:rPr>
          <w:rFonts w:ascii="Segoe UI" w:hAnsi="Segoe UI" w:cs="Segoe UI"/>
        </w:rPr>
        <w:t xml:space="preserve"> considering</w:t>
      </w:r>
      <w:r w:rsidR="00151C3D" w:rsidRPr="00B5564B">
        <w:rPr>
          <w:rFonts w:ascii="Segoe UI" w:hAnsi="Segoe UI" w:cs="Segoe UI"/>
        </w:rPr>
        <w:t xml:space="preserve"> the rapidly shrinking economic environment.</w:t>
      </w:r>
      <w:r w:rsidR="00FE4765" w:rsidRPr="00B5564B">
        <w:rPr>
          <w:rFonts w:ascii="Segoe UI" w:hAnsi="Segoe UI" w:cs="Segoe UI"/>
        </w:rPr>
        <w:t xml:space="preserve"> As the </w:t>
      </w:r>
      <w:r w:rsidR="00626597" w:rsidRPr="00B5564B">
        <w:rPr>
          <w:rFonts w:ascii="Segoe UI" w:hAnsi="Segoe UI" w:cs="Segoe UI"/>
        </w:rPr>
        <w:t>largest and most diversified</w:t>
      </w:r>
      <w:r w:rsidR="00FE4765" w:rsidRPr="00B5564B">
        <w:rPr>
          <w:rFonts w:ascii="Segoe UI" w:hAnsi="Segoe UI" w:cs="Segoe UI"/>
        </w:rPr>
        <w:t xml:space="preserve"> local cement </w:t>
      </w:r>
      <w:r w:rsidR="0013154A" w:rsidRPr="00B5564B">
        <w:rPr>
          <w:rFonts w:ascii="Segoe UI" w:hAnsi="Segoe UI" w:cs="Segoe UI"/>
        </w:rPr>
        <w:t xml:space="preserve">and concrete </w:t>
      </w:r>
      <w:r w:rsidR="00FE4765" w:rsidRPr="00B5564B">
        <w:rPr>
          <w:rFonts w:ascii="Segoe UI" w:hAnsi="Segoe UI" w:cs="Segoe UI"/>
        </w:rPr>
        <w:t>manufactur</w:t>
      </w:r>
      <w:r w:rsidR="00626597" w:rsidRPr="00B5564B">
        <w:rPr>
          <w:rFonts w:ascii="Segoe UI" w:hAnsi="Segoe UI" w:cs="Segoe UI"/>
        </w:rPr>
        <w:t>er</w:t>
      </w:r>
      <w:r w:rsidR="00FE4765" w:rsidRPr="00B5564B">
        <w:rPr>
          <w:rFonts w:ascii="Segoe UI" w:hAnsi="Segoe UI" w:cs="Segoe UI"/>
        </w:rPr>
        <w:t xml:space="preserve">, </w:t>
      </w:r>
      <w:r w:rsidR="00151C3D" w:rsidRPr="00B5564B">
        <w:rPr>
          <w:rFonts w:ascii="Segoe UI" w:hAnsi="Segoe UI" w:cs="Segoe UI"/>
        </w:rPr>
        <w:t>Tokyo Cement</w:t>
      </w:r>
      <w:r w:rsidR="009F7336" w:rsidRPr="00B5564B">
        <w:rPr>
          <w:rFonts w:ascii="Segoe UI" w:hAnsi="Segoe UI" w:cs="Segoe UI"/>
        </w:rPr>
        <w:t xml:space="preserve"> will </w:t>
      </w:r>
      <w:r w:rsidR="00905A7A" w:rsidRPr="00B5564B">
        <w:rPr>
          <w:rFonts w:ascii="Segoe UI" w:hAnsi="Segoe UI" w:cs="Segoe UI"/>
        </w:rPr>
        <w:t>strive</w:t>
      </w:r>
      <w:r w:rsidR="009F7336" w:rsidRPr="00B5564B">
        <w:rPr>
          <w:rFonts w:ascii="Segoe UI" w:hAnsi="Segoe UI" w:cs="Segoe UI"/>
        </w:rPr>
        <w:t xml:space="preserve"> to</w:t>
      </w:r>
      <w:r w:rsidR="00151C3D" w:rsidRPr="00B5564B">
        <w:rPr>
          <w:rFonts w:ascii="Segoe UI" w:hAnsi="Segoe UI" w:cs="Segoe UI"/>
        </w:rPr>
        <w:t xml:space="preserve"> </w:t>
      </w:r>
      <w:r w:rsidR="00AA4A11" w:rsidRPr="00B5564B">
        <w:rPr>
          <w:rFonts w:ascii="Segoe UI" w:hAnsi="Segoe UI" w:cs="Segoe UI"/>
        </w:rPr>
        <w:t xml:space="preserve">safeguard the positive financial momentum by </w:t>
      </w:r>
      <w:r w:rsidR="00151C3D" w:rsidRPr="00B5564B">
        <w:rPr>
          <w:rFonts w:ascii="Segoe UI" w:hAnsi="Segoe UI" w:cs="Segoe UI"/>
        </w:rPr>
        <w:t>apply</w:t>
      </w:r>
      <w:r w:rsidR="00AA4A11" w:rsidRPr="00B5564B">
        <w:rPr>
          <w:rFonts w:ascii="Segoe UI" w:hAnsi="Segoe UI" w:cs="Segoe UI"/>
        </w:rPr>
        <w:t>ing</w:t>
      </w:r>
      <w:r w:rsidR="00151C3D" w:rsidRPr="00B5564B">
        <w:rPr>
          <w:rFonts w:ascii="Segoe UI" w:hAnsi="Segoe UI" w:cs="Segoe UI"/>
        </w:rPr>
        <w:t xml:space="preserve"> </w:t>
      </w:r>
      <w:r w:rsidR="00047855" w:rsidRPr="00B5564B">
        <w:rPr>
          <w:rFonts w:ascii="Segoe UI" w:hAnsi="Segoe UI" w:cs="Segoe UI"/>
        </w:rPr>
        <w:t>strict</w:t>
      </w:r>
      <w:r w:rsidR="00151C3D" w:rsidRPr="00B5564B">
        <w:rPr>
          <w:rFonts w:ascii="Segoe UI" w:hAnsi="Segoe UI" w:cs="Segoe UI"/>
        </w:rPr>
        <w:t xml:space="preserve"> </w:t>
      </w:r>
      <w:r w:rsidR="009F7336" w:rsidRPr="00B5564B">
        <w:rPr>
          <w:rFonts w:ascii="Segoe UI" w:hAnsi="Segoe UI" w:cs="Segoe UI"/>
        </w:rPr>
        <w:t>cost containment measures</w:t>
      </w:r>
      <w:r w:rsidR="00F460F7" w:rsidRPr="00B5564B">
        <w:rPr>
          <w:rFonts w:ascii="Segoe UI" w:hAnsi="Segoe UI" w:cs="Segoe UI"/>
        </w:rPr>
        <w:t>,</w:t>
      </w:r>
      <w:r w:rsidR="00047855" w:rsidRPr="00B5564B">
        <w:rPr>
          <w:rFonts w:ascii="Segoe UI" w:hAnsi="Segoe UI" w:cs="Segoe UI"/>
        </w:rPr>
        <w:t xml:space="preserve"> whilst </w:t>
      </w:r>
      <w:r w:rsidR="00905A7A" w:rsidRPr="00B5564B">
        <w:rPr>
          <w:rFonts w:ascii="Segoe UI" w:hAnsi="Segoe UI" w:cs="Segoe UI"/>
        </w:rPr>
        <w:t>continuing to fulfil</w:t>
      </w:r>
      <w:r w:rsidR="00047855" w:rsidRPr="00B5564B">
        <w:rPr>
          <w:rFonts w:ascii="Segoe UI" w:hAnsi="Segoe UI" w:cs="Segoe UI"/>
        </w:rPr>
        <w:t xml:space="preserve"> </w:t>
      </w:r>
      <w:r w:rsidR="00AA4A11" w:rsidRPr="00B5564B">
        <w:rPr>
          <w:rFonts w:ascii="Segoe UI" w:hAnsi="Segoe UI" w:cs="Segoe UI"/>
        </w:rPr>
        <w:t>its</w:t>
      </w:r>
      <w:r w:rsidR="00047855" w:rsidRPr="00B5564B">
        <w:rPr>
          <w:rFonts w:ascii="Segoe UI" w:hAnsi="Segoe UI" w:cs="Segoe UI"/>
        </w:rPr>
        <w:t xml:space="preserve"> </w:t>
      </w:r>
      <w:r w:rsidR="00905A7A" w:rsidRPr="00B5564B">
        <w:rPr>
          <w:rFonts w:ascii="Segoe UI" w:hAnsi="Segoe UI" w:cs="Segoe UI"/>
        </w:rPr>
        <w:t xml:space="preserve">stakeholder </w:t>
      </w:r>
      <w:r w:rsidR="00047855" w:rsidRPr="00B5564B">
        <w:rPr>
          <w:rFonts w:ascii="Segoe UI" w:hAnsi="Segoe UI" w:cs="Segoe UI"/>
        </w:rPr>
        <w:t xml:space="preserve">commitments </w:t>
      </w:r>
      <w:r w:rsidR="005E6C2A" w:rsidRPr="00B5564B">
        <w:rPr>
          <w:rFonts w:ascii="Segoe UI" w:hAnsi="Segoe UI" w:cs="Segoe UI"/>
        </w:rPr>
        <w:t>through</w:t>
      </w:r>
      <w:r w:rsidR="000B7735" w:rsidRPr="00B5564B">
        <w:rPr>
          <w:rFonts w:ascii="Segoe UI" w:hAnsi="Segoe UI" w:cs="Segoe UI"/>
        </w:rPr>
        <w:t xml:space="preserve"> </w:t>
      </w:r>
      <w:r w:rsidR="00905A7A" w:rsidRPr="00B5564B">
        <w:rPr>
          <w:rFonts w:ascii="Segoe UI" w:hAnsi="Segoe UI" w:cs="Segoe UI"/>
        </w:rPr>
        <w:t>its</w:t>
      </w:r>
      <w:r w:rsidR="00AA4A11" w:rsidRPr="00B5564B">
        <w:rPr>
          <w:rFonts w:ascii="Segoe UI" w:hAnsi="Segoe UI" w:cs="Segoe UI"/>
        </w:rPr>
        <w:t xml:space="preserve"> vast</w:t>
      </w:r>
      <w:r w:rsidR="000B7735" w:rsidRPr="00B5564B">
        <w:rPr>
          <w:rFonts w:ascii="Segoe UI" w:hAnsi="Segoe UI" w:cs="Segoe UI"/>
        </w:rPr>
        <w:t xml:space="preserve"> value creation process</w:t>
      </w:r>
      <w:r w:rsidR="009F7336" w:rsidRPr="00B5564B">
        <w:rPr>
          <w:rFonts w:ascii="Segoe UI" w:hAnsi="Segoe UI" w:cs="Segoe UI"/>
        </w:rPr>
        <w:t>.</w:t>
      </w:r>
    </w:p>
    <w:p w14:paraId="3299865F" w14:textId="0140F553" w:rsidR="00B5564B" w:rsidRPr="007B6D94" w:rsidRDefault="00B5564B" w:rsidP="007B6D94">
      <w:pPr>
        <w:jc w:val="both"/>
        <w:rPr>
          <w:rFonts w:ascii="Segoe UI" w:hAnsi="Segoe UI" w:cs="Segoe UI"/>
        </w:rPr>
      </w:pPr>
      <w:r>
        <w:rPr>
          <w:rFonts w:ascii="Segoe UI" w:hAnsi="Segoe UI" w:cs="Segoe UI"/>
        </w:rPr>
        <w:t>--</w:t>
      </w:r>
    </w:p>
    <w:sectPr w:rsidR="00B5564B" w:rsidRPr="007B6D94" w:rsidSect="006D0978">
      <w:headerReference w:type="even" r:id="rId7"/>
      <w:headerReference w:type="default" r:id="rId8"/>
      <w:footerReference w:type="even" r:id="rId9"/>
      <w:footerReference w:type="default" r:id="rId10"/>
      <w:headerReference w:type="first" r:id="rId11"/>
      <w:footerReference w:type="first" r:id="rId12"/>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5D55" w14:textId="77777777" w:rsidR="00CE2609" w:rsidRDefault="00CE2609" w:rsidP="007C64F0">
      <w:pPr>
        <w:spacing w:after="0" w:line="240" w:lineRule="auto"/>
      </w:pPr>
      <w:r>
        <w:separator/>
      </w:r>
    </w:p>
  </w:endnote>
  <w:endnote w:type="continuationSeparator" w:id="0">
    <w:p w14:paraId="4B852F04" w14:textId="77777777" w:rsidR="00CE2609" w:rsidRDefault="00CE2609" w:rsidP="007C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Semibold">
    <w:panose1 w:val="020B07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AAE8" w14:textId="77777777" w:rsidR="004A4BD8" w:rsidRDefault="004A4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0E49" w14:textId="77777777" w:rsidR="004A4BD8" w:rsidRDefault="004A4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D9D2" w14:textId="77777777" w:rsidR="004A4BD8" w:rsidRDefault="004A4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46B9" w14:textId="77777777" w:rsidR="00CE2609" w:rsidRDefault="00CE2609" w:rsidP="007C64F0">
      <w:pPr>
        <w:spacing w:after="0" w:line="240" w:lineRule="auto"/>
      </w:pPr>
      <w:r>
        <w:separator/>
      </w:r>
    </w:p>
  </w:footnote>
  <w:footnote w:type="continuationSeparator" w:id="0">
    <w:p w14:paraId="0E5DFD1B" w14:textId="77777777" w:rsidR="00CE2609" w:rsidRDefault="00CE2609" w:rsidP="007C64F0">
      <w:pPr>
        <w:spacing w:after="0" w:line="240" w:lineRule="auto"/>
      </w:pPr>
      <w:r>
        <w:continuationSeparator/>
      </w:r>
    </w:p>
  </w:footnote>
  <w:footnote w:id="1">
    <w:p w14:paraId="5C4B3A81" w14:textId="40EEFE1A" w:rsidR="00F5495B" w:rsidRDefault="00F5495B">
      <w:pPr>
        <w:pStyle w:val="FootnoteText"/>
      </w:pPr>
      <w:r>
        <w:rPr>
          <w:rStyle w:val="FootnoteReference"/>
        </w:rPr>
        <w:footnoteRef/>
      </w:r>
      <w:r>
        <w:t xml:space="preserve"> </w:t>
      </w:r>
      <w:hyperlink r:id="rId1" w:history="1">
        <w:r w:rsidR="008E21C9" w:rsidRPr="00171F74">
          <w:rPr>
            <w:rStyle w:val="Hyperlink"/>
          </w:rPr>
          <w:t>https://www.dailymirror.lk/breaking_news/Government-to-settle-Rs-175bn-construction-industry-outstanding-payments-from-capital-allocations/108-253307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B6B2" w14:textId="77777777" w:rsidR="004A4BD8" w:rsidRDefault="004A4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C3A8" w14:textId="6C119A0B" w:rsidR="00F61904" w:rsidRDefault="00F61904" w:rsidP="00F61904">
    <w:pPr>
      <w:pStyle w:val="Subtitle"/>
      <w:spacing w:after="0" w:line="240" w:lineRule="auto"/>
      <w:rPr>
        <w:rStyle w:val="fontstyle01"/>
        <w:rFonts w:ascii="Times New Roman" w:hAnsi="Times New Roman" w:cs="Times New Roman"/>
        <w:b w:val="0"/>
        <w:bCs w:val="0"/>
        <w:color w:val="808080" w:themeColor="background1" w:themeShade="80"/>
      </w:rPr>
    </w:pPr>
    <w:r w:rsidRPr="00F61904">
      <w:rPr>
        <w:rStyle w:val="fontstyle01"/>
        <w:rFonts w:ascii="Times New Roman" w:hAnsi="Times New Roman" w:cs="Times New Roman"/>
        <w:color w:val="808080" w:themeColor="background1" w:themeShade="80"/>
      </w:rPr>
      <w:t>Press Release</w:t>
    </w:r>
    <w:r>
      <w:rPr>
        <w:rStyle w:val="fontstyle01"/>
        <w:rFonts w:ascii="Times New Roman" w:hAnsi="Times New Roman" w:cs="Times New Roman"/>
        <w:color w:val="808080" w:themeColor="background1" w:themeShade="80"/>
      </w:rPr>
      <w:t xml:space="preserve"> - </w:t>
    </w:r>
    <w:r w:rsidRPr="00E15130">
      <w:rPr>
        <w:rStyle w:val="fontstyle01"/>
        <w:rFonts w:ascii="Times New Roman" w:hAnsi="Times New Roman" w:cs="Times New Roman"/>
        <w:b w:val="0"/>
        <w:bCs w:val="0"/>
        <w:color w:val="808080" w:themeColor="background1" w:themeShade="80"/>
      </w:rPr>
      <w:t xml:space="preserve">Colombo, </w:t>
    </w:r>
    <w:r w:rsidR="004A4BD8">
      <w:rPr>
        <w:rStyle w:val="fontstyle01"/>
        <w:rFonts w:ascii="Times New Roman" w:hAnsi="Times New Roman" w:cs="Times New Roman"/>
        <w:b w:val="0"/>
        <w:bCs w:val="0"/>
        <w:color w:val="808080" w:themeColor="background1" w:themeShade="80"/>
      </w:rPr>
      <w:t>7</w:t>
    </w:r>
    <w:r w:rsidR="004A4BD8" w:rsidRPr="004A4BD8">
      <w:rPr>
        <w:rStyle w:val="fontstyle01"/>
        <w:rFonts w:ascii="Times New Roman" w:hAnsi="Times New Roman" w:cs="Times New Roman"/>
        <w:b w:val="0"/>
        <w:bCs w:val="0"/>
        <w:color w:val="808080" w:themeColor="background1" w:themeShade="80"/>
        <w:vertAlign w:val="superscript"/>
      </w:rPr>
      <w:t>th</w:t>
    </w:r>
    <w:r w:rsidR="004A4BD8">
      <w:rPr>
        <w:rStyle w:val="fontstyle01"/>
        <w:rFonts w:ascii="Times New Roman" w:hAnsi="Times New Roman" w:cs="Times New Roman"/>
        <w:b w:val="0"/>
        <w:bCs w:val="0"/>
        <w:color w:val="808080" w:themeColor="background1" w:themeShade="80"/>
      </w:rPr>
      <w:t xml:space="preserve"> </w:t>
    </w:r>
    <w:r w:rsidR="00F5495B">
      <w:rPr>
        <w:rStyle w:val="fontstyle01"/>
        <w:rFonts w:ascii="Times New Roman" w:hAnsi="Times New Roman" w:cs="Times New Roman"/>
        <w:b w:val="0"/>
        <w:bCs w:val="0"/>
        <w:color w:val="808080" w:themeColor="background1" w:themeShade="80"/>
      </w:rPr>
      <w:t>February</w:t>
    </w:r>
    <w:r>
      <w:rPr>
        <w:rStyle w:val="fontstyle01"/>
        <w:rFonts w:ascii="Times New Roman" w:hAnsi="Times New Roman" w:cs="Times New Roman"/>
        <w:b w:val="0"/>
        <w:bCs w:val="0"/>
        <w:color w:val="808080" w:themeColor="background1" w:themeShade="80"/>
      </w:rPr>
      <w:t xml:space="preserve"> </w:t>
    </w:r>
    <w:r w:rsidRPr="00E15130">
      <w:rPr>
        <w:rStyle w:val="fontstyle01"/>
        <w:rFonts w:ascii="Times New Roman" w:hAnsi="Times New Roman" w:cs="Times New Roman"/>
        <w:b w:val="0"/>
        <w:bCs w:val="0"/>
        <w:color w:val="808080" w:themeColor="background1" w:themeShade="80"/>
      </w:rPr>
      <w:t>202</w:t>
    </w:r>
    <w:r>
      <w:rPr>
        <w:rStyle w:val="fontstyle01"/>
        <w:rFonts w:ascii="Times New Roman" w:hAnsi="Times New Roman" w:cs="Times New Roman"/>
        <w:b w:val="0"/>
        <w:bCs w:val="0"/>
        <w:color w:val="808080" w:themeColor="background1" w:themeShade="80"/>
      </w:rPr>
      <w:t>3</w:t>
    </w:r>
  </w:p>
  <w:p w14:paraId="6B331C20" w14:textId="77777777" w:rsidR="00F61904" w:rsidRPr="00F61904" w:rsidRDefault="00F61904" w:rsidP="00F619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D6B" w14:textId="77777777" w:rsidR="004A4BD8" w:rsidRDefault="004A4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01A"/>
    <w:rsid w:val="0000263E"/>
    <w:rsid w:val="00010FBE"/>
    <w:rsid w:val="00012B55"/>
    <w:rsid w:val="00014B13"/>
    <w:rsid w:val="00016993"/>
    <w:rsid w:val="000178B4"/>
    <w:rsid w:val="000259AC"/>
    <w:rsid w:val="00031442"/>
    <w:rsid w:val="00032D14"/>
    <w:rsid w:val="00037EF0"/>
    <w:rsid w:val="0004427C"/>
    <w:rsid w:val="00047855"/>
    <w:rsid w:val="000520EA"/>
    <w:rsid w:val="00060D7B"/>
    <w:rsid w:val="00060E2C"/>
    <w:rsid w:val="00064BD5"/>
    <w:rsid w:val="0006792F"/>
    <w:rsid w:val="00095CA3"/>
    <w:rsid w:val="0009783D"/>
    <w:rsid w:val="000B2A59"/>
    <w:rsid w:val="000B2F98"/>
    <w:rsid w:val="000B7735"/>
    <w:rsid w:val="000C181A"/>
    <w:rsid w:val="000C7D55"/>
    <w:rsid w:val="000D0B18"/>
    <w:rsid w:val="000D2F04"/>
    <w:rsid w:val="000E226F"/>
    <w:rsid w:val="000F0A2E"/>
    <w:rsid w:val="000F49AA"/>
    <w:rsid w:val="001017E5"/>
    <w:rsid w:val="0010619D"/>
    <w:rsid w:val="00110DB7"/>
    <w:rsid w:val="00115DD6"/>
    <w:rsid w:val="00123D01"/>
    <w:rsid w:val="001248D7"/>
    <w:rsid w:val="0013154A"/>
    <w:rsid w:val="00144BBA"/>
    <w:rsid w:val="0014718C"/>
    <w:rsid w:val="00151C3D"/>
    <w:rsid w:val="00157042"/>
    <w:rsid w:val="00163755"/>
    <w:rsid w:val="00170FFD"/>
    <w:rsid w:val="00171099"/>
    <w:rsid w:val="0017125B"/>
    <w:rsid w:val="00171867"/>
    <w:rsid w:val="00175160"/>
    <w:rsid w:val="0017533F"/>
    <w:rsid w:val="00175E58"/>
    <w:rsid w:val="00182C08"/>
    <w:rsid w:val="00185B0C"/>
    <w:rsid w:val="0018723E"/>
    <w:rsid w:val="00192C2E"/>
    <w:rsid w:val="00194BEF"/>
    <w:rsid w:val="001957D1"/>
    <w:rsid w:val="001A3EBB"/>
    <w:rsid w:val="001A7B9E"/>
    <w:rsid w:val="001B3A2D"/>
    <w:rsid w:val="001C006A"/>
    <w:rsid w:val="001C0B32"/>
    <w:rsid w:val="001D006F"/>
    <w:rsid w:val="001E2CEE"/>
    <w:rsid w:val="001F10FD"/>
    <w:rsid w:val="001F3695"/>
    <w:rsid w:val="001F59F9"/>
    <w:rsid w:val="002108DE"/>
    <w:rsid w:val="00210EE2"/>
    <w:rsid w:val="00212DAB"/>
    <w:rsid w:val="00213096"/>
    <w:rsid w:val="00213786"/>
    <w:rsid w:val="00216BB1"/>
    <w:rsid w:val="00216CA7"/>
    <w:rsid w:val="002246FE"/>
    <w:rsid w:val="0024000C"/>
    <w:rsid w:val="00240F6E"/>
    <w:rsid w:val="0024721D"/>
    <w:rsid w:val="00254A91"/>
    <w:rsid w:val="0026012C"/>
    <w:rsid w:val="0026168F"/>
    <w:rsid w:val="0027574C"/>
    <w:rsid w:val="00276F45"/>
    <w:rsid w:val="00285068"/>
    <w:rsid w:val="00287F94"/>
    <w:rsid w:val="0029111F"/>
    <w:rsid w:val="002A0E55"/>
    <w:rsid w:val="002A5C80"/>
    <w:rsid w:val="002A629E"/>
    <w:rsid w:val="002B7D2C"/>
    <w:rsid w:val="002C2E0D"/>
    <w:rsid w:val="002C465D"/>
    <w:rsid w:val="002C4D4C"/>
    <w:rsid w:val="002C7EA9"/>
    <w:rsid w:val="002E5047"/>
    <w:rsid w:val="002E7C05"/>
    <w:rsid w:val="002E7E0A"/>
    <w:rsid w:val="002F3273"/>
    <w:rsid w:val="00302C28"/>
    <w:rsid w:val="0031551A"/>
    <w:rsid w:val="003178A0"/>
    <w:rsid w:val="0032048C"/>
    <w:rsid w:val="00327925"/>
    <w:rsid w:val="00335661"/>
    <w:rsid w:val="003422B4"/>
    <w:rsid w:val="00347F73"/>
    <w:rsid w:val="00373336"/>
    <w:rsid w:val="003759D8"/>
    <w:rsid w:val="00376D8B"/>
    <w:rsid w:val="00382297"/>
    <w:rsid w:val="003A04B6"/>
    <w:rsid w:val="003A2076"/>
    <w:rsid w:val="003B3592"/>
    <w:rsid w:val="003B6E36"/>
    <w:rsid w:val="003C197D"/>
    <w:rsid w:val="003C6B46"/>
    <w:rsid w:val="003D7001"/>
    <w:rsid w:val="003E41B8"/>
    <w:rsid w:val="003F106B"/>
    <w:rsid w:val="00403F47"/>
    <w:rsid w:val="0040641E"/>
    <w:rsid w:val="00413A0C"/>
    <w:rsid w:val="004215E1"/>
    <w:rsid w:val="00423F99"/>
    <w:rsid w:val="00434D83"/>
    <w:rsid w:val="00435C26"/>
    <w:rsid w:val="00442CF6"/>
    <w:rsid w:val="004439B3"/>
    <w:rsid w:val="00443A31"/>
    <w:rsid w:val="0044488D"/>
    <w:rsid w:val="004521C1"/>
    <w:rsid w:val="00454075"/>
    <w:rsid w:val="004564CA"/>
    <w:rsid w:val="004623E4"/>
    <w:rsid w:val="00472980"/>
    <w:rsid w:val="00476298"/>
    <w:rsid w:val="00487131"/>
    <w:rsid w:val="00490FE4"/>
    <w:rsid w:val="0049373A"/>
    <w:rsid w:val="004A4BD8"/>
    <w:rsid w:val="004B2BAA"/>
    <w:rsid w:val="004C61B0"/>
    <w:rsid w:val="004E430D"/>
    <w:rsid w:val="004E5473"/>
    <w:rsid w:val="004E578E"/>
    <w:rsid w:val="004F6A62"/>
    <w:rsid w:val="00504DE5"/>
    <w:rsid w:val="00510426"/>
    <w:rsid w:val="00510A46"/>
    <w:rsid w:val="005130C8"/>
    <w:rsid w:val="00520A28"/>
    <w:rsid w:val="005273E9"/>
    <w:rsid w:val="005414C5"/>
    <w:rsid w:val="00546355"/>
    <w:rsid w:val="00550A7E"/>
    <w:rsid w:val="00564D0E"/>
    <w:rsid w:val="0057330C"/>
    <w:rsid w:val="0058021B"/>
    <w:rsid w:val="00582791"/>
    <w:rsid w:val="00596853"/>
    <w:rsid w:val="005A06DF"/>
    <w:rsid w:val="005A3B93"/>
    <w:rsid w:val="005B33F7"/>
    <w:rsid w:val="005B34D3"/>
    <w:rsid w:val="005B3E58"/>
    <w:rsid w:val="005C0F72"/>
    <w:rsid w:val="005D0FEC"/>
    <w:rsid w:val="005E6C2A"/>
    <w:rsid w:val="00603A85"/>
    <w:rsid w:val="00604515"/>
    <w:rsid w:val="00610172"/>
    <w:rsid w:val="0062295A"/>
    <w:rsid w:val="00625D52"/>
    <w:rsid w:val="00626597"/>
    <w:rsid w:val="00631A56"/>
    <w:rsid w:val="00632A7B"/>
    <w:rsid w:val="00635B50"/>
    <w:rsid w:val="006367E1"/>
    <w:rsid w:val="006474F2"/>
    <w:rsid w:val="0065132D"/>
    <w:rsid w:val="00652C86"/>
    <w:rsid w:val="00676966"/>
    <w:rsid w:val="00680CF3"/>
    <w:rsid w:val="00686F94"/>
    <w:rsid w:val="0069485B"/>
    <w:rsid w:val="006B0176"/>
    <w:rsid w:val="006B067F"/>
    <w:rsid w:val="006B3976"/>
    <w:rsid w:val="006B68DB"/>
    <w:rsid w:val="006C3B18"/>
    <w:rsid w:val="006C74FC"/>
    <w:rsid w:val="006D08CA"/>
    <w:rsid w:val="006D0978"/>
    <w:rsid w:val="006D3D9A"/>
    <w:rsid w:val="006D3FA3"/>
    <w:rsid w:val="006D6864"/>
    <w:rsid w:val="006E5366"/>
    <w:rsid w:val="006F12BD"/>
    <w:rsid w:val="006F24CC"/>
    <w:rsid w:val="006F6EB6"/>
    <w:rsid w:val="007075A7"/>
    <w:rsid w:val="007107A8"/>
    <w:rsid w:val="00710AC0"/>
    <w:rsid w:val="00712328"/>
    <w:rsid w:val="007126EB"/>
    <w:rsid w:val="007150CA"/>
    <w:rsid w:val="0071565A"/>
    <w:rsid w:val="0071574E"/>
    <w:rsid w:val="00722B92"/>
    <w:rsid w:val="00735C12"/>
    <w:rsid w:val="0073601E"/>
    <w:rsid w:val="0073758D"/>
    <w:rsid w:val="00746726"/>
    <w:rsid w:val="0075521D"/>
    <w:rsid w:val="007569D6"/>
    <w:rsid w:val="00764889"/>
    <w:rsid w:val="00764DB8"/>
    <w:rsid w:val="0077230C"/>
    <w:rsid w:val="00777B15"/>
    <w:rsid w:val="00777EE7"/>
    <w:rsid w:val="00781386"/>
    <w:rsid w:val="00785AB4"/>
    <w:rsid w:val="007874CA"/>
    <w:rsid w:val="00796A49"/>
    <w:rsid w:val="007A0A29"/>
    <w:rsid w:val="007A70F1"/>
    <w:rsid w:val="007B4253"/>
    <w:rsid w:val="007B6D94"/>
    <w:rsid w:val="007C64F0"/>
    <w:rsid w:val="007C7CAC"/>
    <w:rsid w:val="007D40B3"/>
    <w:rsid w:val="007D43A2"/>
    <w:rsid w:val="007E09EC"/>
    <w:rsid w:val="007E71C9"/>
    <w:rsid w:val="007F4CF9"/>
    <w:rsid w:val="00800700"/>
    <w:rsid w:val="00804589"/>
    <w:rsid w:val="00807F27"/>
    <w:rsid w:val="00821D4C"/>
    <w:rsid w:val="00830871"/>
    <w:rsid w:val="008316EE"/>
    <w:rsid w:val="00842044"/>
    <w:rsid w:val="00844B42"/>
    <w:rsid w:val="00856DF8"/>
    <w:rsid w:val="008574A5"/>
    <w:rsid w:val="00865175"/>
    <w:rsid w:val="00872F7E"/>
    <w:rsid w:val="00877E1B"/>
    <w:rsid w:val="00882452"/>
    <w:rsid w:val="008B19AF"/>
    <w:rsid w:val="008C4971"/>
    <w:rsid w:val="008C7452"/>
    <w:rsid w:val="008D101A"/>
    <w:rsid w:val="008D1731"/>
    <w:rsid w:val="008D5E32"/>
    <w:rsid w:val="008E21C9"/>
    <w:rsid w:val="008E6529"/>
    <w:rsid w:val="008F085D"/>
    <w:rsid w:val="008F6F80"/>
    <w:rsid w:val="008F7E95"/>
    <w:rsid w:val="00905A7A"/>
    <w:rsid w:val="009206AA"/>
    <w:rsid w:val="009335FA"/>
    <w:rsid w:val="00935744"/>
    <w:rsid w:val="00940711"/>
    <w:rsid w:val="00951173"/>
    <w:rsid w:val="00962EE1"/>
    <w:rsid w:val="00963CA3"/>
    <w:rsid w:val="009644AB"/>
    <w:rsid w:val="0096757D"/>
    <w:rsid w:val="009741C2"/>
    <w:rsid w:val="00980A3C"/>
    <w:rsid w:val="00980F9D"/>
    <w:rsid w:val="00981D95"/>
    <w:rsid w:val="009874AC"/>
    <w:rsid w:val="0099327D"/>
    <w:rsid w:val="0099753E"/>
    <w:rsid w:val="00997688"/>
    <w:rsid w:val="009A227B"/>
    <w:rsid w:val="009A2A4B"/>
    <w:rsid w:val="009A6F56"/>
    <w:rsid w:val="009B05DF"/>
    <w:rsid w:val="009B3DF0"/>
    <w:rsid w:val="009C51C2"/>
    <w:rsid w:val="009C6CEF"/>
    <w:rsid w:val="009F3994"/>
    <w:rsid w:val="009F6033"/>
    <w:rsid w:val="009F7336"/>
    <w:rsid w:val="009F78F6"/>
    <w:rsid w:val="00A051D0"/>
    <w:rsid w:val="00A2333B"/>
    <w:rsid w:val="00A27C41"/>
    <w:rsid w:val="00A313E7"/>
    <w:rsid w:val="00A37C3B"/>
    <w:rsid w:val="00A426E6"/>
    <w:rsid w:val="00A449A3"/>
    <w:rsid w:val="00A46C94"/>
    <w:rsid w:val="00A53932"/>
    <w:rsid w:val="00A54DA1"/>
    <w:rsid w:val="00A663D2"/>
    <w:rsid w:val="00A72066"/>
    <w:rsid w:val="00A73A18"/>
    <w:rsid w:val="00A760DC"/>
    <w:rsid w:val="00A77E1D"/>
    <w:rsid w:val="00A81468"/>
    <w:rsid w:val="00A835C5"/>
    <w:rsid w:val="00A92222"/>
    <w:rsid w:val="00AA2BA5"/>
    <w:rsid w:val="00AA4A11"/>
    <w:rsid w:val="00AA515C"/>
    <w:rsid w:val="00AB023F"/>
    <w:rsid w:val="00AB14E9"/>
    <w:rsid w:val="00AB5020"/>
    <w:rsid w:val="00AB5792"/>
    <w:rsid w:val="00AB5B14"/>
    <w:rsid w:val="00AC3DD1"/>
    <w:rsid w:val="00AD0A7F"/>
    <w:rsid w:val="00AD2ED1"/>
    <w:rsid w:val="00AD7E57"/>
    <w:rsid w:val="00AE1347"/>
    <w:rsid w:val="00AE5BDF"/>
    <w:rsid w:val="00AE75FC"/>
    <w:rsid w:val="00AF650B"/>
    <w:rsid w:val="00B16290"/>
    <w:rsid w:val="00B2225A"/>
    <w:rsid w:val="00B22772"/>
    <w:rsid w:val="00B24B4C"/>
    <w:rsid w:val="00B25D8C"/>
    <w:rsid w:val="00B3011F"/>
    <w:rsid w:val="00B32E73"/>
    <w:rsid w:val="00B45E18"/>
    <w:rsid w:val="00B52EB3"/>
    <w:rsid w:val="00B5301F"/>
    <w:rsid w:val="00B54A1D"/>
    <w:rsid w:val="00B54D06"/>
    <w:rsid w:val="00B5564B"/>
    <w:rsid w:val="00B64533"/>
    <w:rsid w:val="00B66D04"/>
    <w:rsid w:val="00B72EF9"/>
    <w:rsid w:val="00B73BB5"/>
    <w:rsid w:val="00B7621F"/>
    <w:rsid w:val="00B77206"/>
    <w:rsid w:val="00B83414"/>
    <w:rsid w:val="00B879B1"/>
    <w:rsid w:val="00B90B76"/>
    <w:rsid w:val="00B945D8"/>
    <w:rsid w:val="00B94620"/>
    <w:rsid w:val="00BA07A8"/>
    <w:rsid w:val="00BA0883"/>
    <w:rsid w:val="00BA2F88"/>
    <w:rsid w:val="00BB30E3"/>
    <w:rsid w:val="00BB6219"/>
    <w:rsid w:val="00BD07E6"/>
    <w:rsid w:val="00BD7455"/>
    <w:rsid w:val="00BE2A2A"/>
    <w:rsid w:val="00BF1A5F"/>
    <w:rsid w:val="00BF3400"/>
    <w:rsid w:val="00BF5DBC"/>
    <w:rsid w:val="00C11329"/>
    <w:rsid w:val="00C17F4C"/>
    <w:rsid w:val="00C22525"/>
    <w:rsid w:val="00C4069B"/>
    <w:rsid w:val="00C40F90"/>
    <w:rsid w:val="00C4210D"/>
    <w:rsid w:val="00C450FC"/>
    <w:rsid w:val="00C529CE"/>
    <w:rsid w:val="00C54087"/>
    <w:rsid w:val="00C56620"/>
    <w:rsid w:val="00C61285"/>
    <w:rsid w:val="00C63455"/>
    <w:rsid w:val="00C670C1"/>
    <w:rsid w:val="00C7151A"/>
    <w:rsid w:val="00C76912"/>
    <w:rsid w:val="00C77577"/>
    <w:rsid w:val="00C77EC3"/>
    <w:rsid w:val="00C80806"/>
    <w:rsid w:val="00C84E80"/>
    <w:rsid w:val="00C94D41"/>
    <w:rsid w:val="00CA2C94"/>
    <w:rsid w:val="00CA36A6"/>
    <w:rsid w:val="00CA5939"/>
    <w:rsid w:val="00CB3B61"/>
    <w:rsid w:val="00CB4635"/>
    <w:rsid w:val="00CC484A"/>
    <w:rsid w:val="00CC50C4"/>
    <w:rsid w:val="00CC6AB3"/>
    <w:rsid w:val="00CC6C9A"/>
    <w:rsid w:val="00CD716D"/>
    <w:rsid w:val="00CD76EC"/>
    <w:rsid w:val="00CE0E57"/>
    <w:rsid w:val="00CE1796"/>
    <w:rsid w:val="00CE2609"/>
    <w:rsid w:val="00CE54C6"/>
    <w:rsid w:val="00CE56E1"/>
    <w:rsid w:val="00CE5BC9"/>
    <w:rsid w:val="00CE73A5"/>
    <w:rsid w:val="00CF5DAA"/>
    <w:rsid w:val="00D0125E"/>
    <w:rsid w:val="00D0210C"/>
    <w:rsid w:val="00D1419B"/>
    <w:rsid w:val="00D2577B"/>
    <w:rsid w:val="00D2669A"/>
    <w:rsid w:val="00D31B3B"/>
    <w:rsid w:val="00D33FC5"/>
    <w:rsid w:val="00D37C4C"/>
    <w:rsid w:val="00D66AD6"/>
    <w:rsid w:val="00D731C3"/>
    <w:rsid w:val="00D73507"/>
    <w:rsid w:val="00D74CF8"/>
    <w:rsid w:val="00D96A3B"/>
    <w:rsid w:val="00DA132E"/>
    <w:rsid w:val="00DA46C7"/>
    <w:rsid w:val="00DB211F"/>
    <w:rsid w:val="00DB2426"/>
    <w:rsid w:val="00DB7398"/>
    <w:rsid w:val="00DC0C28"/>
    <w:rsid w:val="00DD5271"/>
    <w:rsid w:val="00DE06B6"/>
    <w:rsid w:val="00DE55AE"/>
    <w:rsid w:val="00E14D88"/>
    <w:rsid w:val="00E15130"/>
    <w:rsid w:val="00E16B36"/>
    <w:rsid w:val="00E2319C"/>
    <w:rsid w:val="00E26E13"/>
    <w:rsid w:val="00E31ADD"/>
    <w:rsid w:val="00E3227F"/>
    <w:rsid w:val="00E33354"/>
    <w:rsid w:val="00E336FC"/>
    <w:rsid w:val="00E35F6E"/>
    <w:rsid w:val="00E37380"/>
    <w:rsid w:val="00E410A7"/>
    <w:rsid w:val="00E46F14"/>
    <w:rsid w:val="00E5178A"/>
    <w:rsid w:val="00E5583D"/>
    <w:rsid w:val="00E62CEB"/>
    <w:rsid w:val="00E66DBC"/>
    <w:rsid w:val="00E70689"/>
    <w:rsid w:val="00E94274"/>
    <w:rsid w:val="00E96000"/>
    <w:rsid w:val="00EA170E"/>
    <w:rsid w:val="00EA28E8"/>
    <w:rsid w:val="00EA4E65"/>
    <w:rsid w:val="00EA6AED"/>
    <w:rsid w:val="00EA7B97"/>
    <w:rsid w:val="00EB650E"/>
    <w:rsid w:val="00ED7095"/>
    <w:rsid w:val="00EE1420"/>
    <w:rsid w:val="00EE2159"/>
    <w:rsid w:val="00EE3986"/>
    <w:rsid w:val="00EF38EC"/>
    <w:rsid w:val="00EF5D56"/>
    <w:rsid w:val="00F0196C"/>
    <w:rsid w:val="00F05099"/>
    <w:rsid w:val="00F10EDA"/>
    <w:rsid w:val="00F11D1B"/>
    <w:rsid w:val="00F145A9"/>
    <w:rsid w:val="00F168F1"/>
    <w:rsid w:val="00F22CC8"/>
    <w:rsid w:val="00F31F2F"/>
    <w:rsid w:val="00F35D94"/>
    <w:rsid w:val="00F37224"/>
    <w:rsid w:val="00F460F7"/>
    <w:rsid w:val="00F5495B"/>
    <w:rsid w:val="00F57310"/>
    <w:rsid w:val="00F60A04"/>
    <w:rsid w:val="00F61904"/>
    <w:rsid w:val="00F7048A"/>
    <w:rsid w:val="00F70F4B"/>
    <w:rsid w:val="00F867C6"/>
    <w:rsid w:val="00F874FC"/>
    <w:rsid w:val="00F87CFC"/>
    <w:rsid w:val="00F95299"/>
    <w:rsid w:val="00FA079C"/>
    <w:rsid w:val="00FB2F7C"/>
    <w:rsid w:val="00FC0538"/>
    <w:rsid w:val="00FC113E"/>
    <w:rsid w:val="00FC3187"/>
    <w:rsid w:val="00FD1145"/>
    <w:rsid w:val="00FD2AEC"/>
    <w:rsid w:val="00FD33AA"/>
    <w:rsid w:val="00FD6E6F"/>
    <w:rsid w:val="00FE201A"/>
    <w:rsid w:val="00FE4765"/>
    <w:rsid w:val="00FE61B3"/>
    <w:rsid w:val="00FF0311"/>
    <w:rsid w:val="00FF077F"/>
    <w:rsid w:val="00FF5B2A"/>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30F34"/>
  <w15:chartTrackingRefBased/>
  <w15:docId w15:val="{821ED1FB-FE87-4087-A00F-11E9A597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7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295A"/>
    <w:pPr>
      <w:spacing w:before="240" w:after="120" w:line="240" w:lineRule="auto"/>
      <w:jc w:val="both"/>
      <w:outlineLvl w:val="1"/>
    </w:pPr>
    <w:rPr>
      <w:rFonts w:ascii="Segoe UI Semibold" w:hAnsi="Segoe UI Semibold" w:cs="Segoe UI Semibold"/>
      <w:sz w:val="26"/>
      <w:szCs w:val="26"/>
    </w:rPr>
  </w:style>
  <w:style w:type="paragraph" w:styleId="Heading3">
    <w:name w:val="heading 3"/>
    <w:basedOn w:val="Normal"/>
    <w:next w:val="Normal"/>
    <w:link w:val="Heading3Char"/>
    <w:uiPriority w:val="9"/>
    <w:semiHidden/>
    <w:unhideWhenUsed/>
    <w:qFormat/>
    <w:rsid w:val="00302C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87C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37333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C40F90"/>
    <w:rPr>
      <w:rFonts w:ascii="CIDFont+F2" w:hAnsi="CIDFont+F2" w:hint="default"/>
      <w:b/>
      <w:bCs/>
      <w:i w:val="0"/>
      <w:iCs w:val="0"/>
      <w:color w:val="000000"/>
      <w:sz w:val="24"/>
      <w:szCs w:val="24"/>
    </w:rPr>
  </w:style>
  <w:style w:type="paragraph" w:styleId="Title">
    <w:name w:val="Title"/>
    <w:basedOn w:val="Normal"/>
    <w:next w:val="Normal"/>
    <w:link w:val="TitleChar"/>
    <w:uiPriority w:val="10"/>
    <w:qFormat/>
    <w:rsid w:val="00C40F90"/>
    <w:pPr>
      <w:spacing w:after="0" w:line="240" w:lineRule="auto"/>
      <w:contextualSpacing/>
      <w:jc w:val="center"/>
    </w:pPr>
    <w:rPr>
      <w:rFonts w:ascii="Segoe UI Semibold" w:eastAsiaTheme="majorEastAsia" w:hAnsi="Segoe UI Semibold" w:cs="Segoe UI Semibold"/>
      <w:spacing w:val="-10"/>
      <w:kern w:val="28"/>
      <w:sz w:val="40"/>
      <w:szCs w:val="40"/>
    </w:rPr>
  </w:style>
  <w:style w:type="character" w:customStyle="1" w:styleId="TitleChar">
    <w:name w:val="Title Char"/>
    <w:basedOn w:val="DefaultParagraphFont"/>
    <w:link w:val="Title"/>
    <w:uiPriority w:val="10"/>
    <w:rsid w:val="00C40F90"/>
    <w:rPr>
      <w:rFonts w:ascii="Segoe UI Semibold" w:eastAsiaTheme="majorEastAsia" w:hAnsi="Segoe UI Semibold" w:cs="Segoe UI Semibold"/>
      <w:spacing w:val="-10"/>
      <w:kern w:val="28"/>
      <w:sz w:val="40"/>
      <w:szCs w:val="40"/>
    </w:rPr>
  </w:style>
  <w:style w:type="paragraph" w:styleId="Subtitle">
    <w:name w:val="Subtitle"/>
    <w:basedOn w:val="Normal"/>
    <w:next w:val="Normal"/>
    <w:link w:val="SubtitleChar"/>
    <w:uiPriority w:val="11"/>
    <w:qFormat/>
    <w:rsid w:val="00C40F90"/>
    <w:pPr>
      <w:jc w:val="both"/>
    </w:pPr>
    <w:rPr>
      <w:rFonts w:ascii="Segoe UI" w:hAnsi="Segoe UI" w:cs="Segoe UI"/>
      <w:i/>
      <w:iCs/>
    </w:rPr>
  </w:style>
  <w:style w:type="character" w:customStyle="1" w:styleId="SubtitleChar">
    <w:name w:val="Subtitle Char"/>
    <w:basedOn w:val="DefaultParagraphFont"/>
    <w:link w:val="Subtitle"/>
    <w:uiPriority w:val="11"/>
    <w:rsid w:val="00C40F90"/>
    <w:rPr>
      <w:rFonts w:ascii="Segoe UI" w:hAnsi="Segoe UI" w:cs="Segoe UI"/>
      <w:i/>
      <w:iCs/>
    </w:rPr>
  </w:style>
  <w:style w:type="character" w:customStyle="1" w:styleId="Heading2Char">
    <w:name w:val="Heading 2 Char"/>
    <w:basedOn w:val="DefaultParagraphFont"/>
    <w:link w:val="Heading2"/>
    <w:uiPriority w:val="9"/>
    <w:rsid w:val="0062295A"/>
    <w:rPr>
      <w:rFonts w:ascii="Segoe UI Semibold" w:hAnsi="Segoe UI Semibold" w:cs="Segoe UI Semibold"/>
      <w:sz w:val="26"/>
      <w:szCs w:val="26"/>
    </w:rPr>
  </w:style>
  <w:style w:type="character" w:customStyle="1" w:styleId="Heading1Char">
    <w:name w:val="Heading 1 Char"/>
    <w:basedOn w:val="DefaultParagraphFont"/>
    <w:link w:val="Heading1"/>
    <w:uiPriority w:val="9"/>
    <w:rsid w:val="005273E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C6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4F0"/>
  </w:style>
  <w:style w:type="paragraph" w:styleId="Footer">
    <w:name w:val="footer"/>
    <w:basedOn w:val="Normal"/>
    <w:link w:val="FooterChar"/>
    <w:uiPriority w:val="99"/>
    <w:unhideWhenUsed/>
    <w:rsid w:val="007C6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F0"/>
  </w:style>
  <w:style w:type="paragraph" w:styleId="Revision">
    <w:name w:val="Revision"/>
    <w:hidden/>
    <w:uiPriority w:val="99"/>
    <w:semiHidden/>
    <w:rsid w:val="007C64F0"/>
    <w:pPr>
      <w:spacing w:after="0" w:line="240" w:lineRule="auto"/>
    </w:pPr>
  </w:style>
  <w:style w:type="paragraph" w:styleId="BalloonText">
    <w:name w:val="Balloon Text"/>
    <w:basedOn w:val="Normal"/>
    <w:link w:val="BalloonTextChar"/>
    <w:uiPriority w:val="99"/>
    <w:semiHidden/>
    <w:unhideWhenUsed/>
    <w:rsid w:val="00B83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414"/>
    <w:rPr>
      <w:rFonts w:ascii="Segoe UI" w:hAnsi="Segoe UI" w:cs="Segoe UI"/>
      <w:sz w:val="18"/>
      <w:szCs w:val="18"/>
    </w:rPr>
  </w:style>
  <w:style w:type="character" w:customStyle="1" w:styleId="Heading3Char">
    <w:name w:val="Heading 3 Char"/>
    <w:basedOn w:val="DefaultParagraphFont"/>
    <w:link w:val="Heading3"/>
    <w:uiPriority w:val="9"/>
    <w:semiHidden/>
    <w:rsid w:val="00302C28"/>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4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95B"/>
    <w:rPr>
      <w:sz w:val="20"/>
      <w:szCs w:val="20"/>
    </w:rPr>
  </w:style>
  <w:style w:type="character" w:styleId="FootnoteReference">
    <w:name w:val="footnote reference"/>
    <w:basedOn w:val="DefaultParagraphFont"/>
    <w:uiPriority w:val="99"/>
    <w:semiHidden/>
    <w:unhideWhenUsed/>
    <w:rsid w:val="00F5495B"/>
    <w:rPr>
      <w:vertAlign w:val="superscript"/>
    </w:rPr>
  </w:style>
  <w:style w:type="character" w:styleId="Hyperlink">
    <w:name w:val="Hyperlink"/>
    <w:basedOn w:val="DefaultParagraphFont"/>
    <w:uiPriority w:val="99"/>
    <w:unhideWhenUsed/>
    <w:rsid w:val="00F5495B"/>
    <w:rPr>
      <w:color w:val="0563C1" w:themeColor="hyperlink"/>
      <w:u w:val="single"/>
    </w:rPr>
  </w:style>
  <w:style w:type="character" w:styleId="UnresolvedMention">
    <w:name w:val="Unresolved Mention"/>
    <w:basedOn w:val="DefaultParagraphFont"/>
    <w:uiPriority w:val="99"/>
    <w:semiHidden/>
    <w:unhideWhenUsed/>
    <w:rsid w:val="008E2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5494">
      <w:bodyDiv w:val="1"/>
      <w:marLeft w:val="0"/>
      <w:marRight w:val="0"/>
      <w:marTop w:val="0"/>
      <w:marBottom w:val="0"/>
      <w:divBdr>
        <w:top w:val="none" w:sz="0" w:space="0" w:color="auto"/>
        <w:left w:val="none" w:sz="0" w:space="0" w:color="auto"/>
        <w:bottom w:val="none" w:sz="0" w:space="0" w:color="auto"/>
        <w:right w:val="none" w:sz="0" w:space="0" w:color="auto"/>
      </w:divBdr>
    </w:div>
    <w:div w:id="1037392285">
      <w:bodyDiv w:val="1"/>
      <w:marLeft w:val="0"/>
      <w:marRight w:val="0"/>
      <w:marTop w:val="0"/>
      <w:marBottom w:val="0"/>
      <w:divBdr>
        <w:top w:val="none" w:sz="0" w:space="0" w:color="auto"/>
        <w:left w:val="none" w:sz="0" w:space="0" w:color="auto"/>
        <w:bottom w:val="none" w:sz="0" w:space="0" w:color="auto"/>
        <w:right w:val="none" w:sz="0" w:space="0" w:color="auto"/>
      </w:divBdr>
    </w:div>
    <w:div w:id="1859732955">
      <w:bodyDiv w:val="1"/>
      <w:marLeft w:val="0"/>
      <w:marRight w:val="0"/>
      <w:marTop w:val="0"/>
      <w:marBottom w:val="0"/>
      <w:divBdr>
        <w:top w:val="none" w:sz="0" w:space="0" w:color="auto"/>
        <w:left w:val="none" w:sz="0" w:space="0" w:color="auto"/>
        <w:bottom w:val="none" w:sz="0" w:space="0" w:color="auto"/>
        <w:right w:val="none" w:sz="0" w:space="0" w:color="auto"/>
      </w:divBdr>
    </w:div>
    <w:div w:id="2064088691">
      <w:bodyDiv w:val="1"/>
      <w:marLeft w:val="0"/>
      <w:marRight w:val="0"/>
      <w:marTop w:val="0"/>
      <w:marBottom w:val="0"/>
      <w:divBdr>
        <w:top w:val="none" w:sz="0" w:space="0" w:color="auto"/>
        <w:left w:val="none" w:sz="0" w:space="0" w:color="auto"/>
        <w:bottom w:val="none" w:sz="0" w:space="0" w:color="auto"/>
        <w:right w:val="none" w:sz="0" w:space="0" w:color="auto"/>
      </w:divBdr>
    </w:div>
    <w:div w:id="2100255172">
      <w:bodyDiv w:val="1"/>
      <w:marLeft w:val="0"/>
      <w:marRight w:val="0"/>
      <w:marTop w:val="0"/>
      <w:marBottom w:val="0"/>
      <w:divBdr>
        <w:top w:val="none" w:sz="0" w:space="0" w:color="auto"/>
        <w:left w:val="none" w:sz="0" w:space="0" w:color="auto"/>
        <w:bottom w:val="none" w:sz="0" w:space="0" w:color="auto"/>
        <w:right w:val="none" w:sz="0" w:space="0" w:color="auto"/>
      </w:divBdr>
    </w:div>
    <w:div w:id="21298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ailymirror.lk/breaking_news/Government-to-settle-Rs-175bn-construction-industry-outstanding-payments-from-capital-allocations/108-253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1EB7E-5EB9-495C-8F05-80695BA4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Ajith Kumara - GM Finance</dc:creator>
  <cp:keywords/>
  <dc:description/>
  <cp:lastModifiedBy>Ajith Herath - GM Finance</cp:lastModifiedBy>
  <cp:revision>3</cp:revision>
  <cp:lastPrinted>2021-12-06T06:03:00Z</cp:lastPrinted>
  <dcterms:created xsi:type="dcterms:W3CDTF">2023-02-07T06:48:00Z</dcterms:created>
  <dcterms:modified xsi:type="dcterms:W3CDTF">2023-02-07T06:49:00Z</dcterms:modified>
</cp:coreProperties>
</file>